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7C" w:rsidRDefault="001E4C71">
      <w:pPr>
        <w:pStyle w:val="Normale1"/>
      </w:pPr>
      <w:r>
        <w:rPr>
          <w:noProof/>
        </w:rPr>
        <w:drawing>
          <wp:inline distT="114300" distB="114300" distL="114300" distR="114300">
            <wp:extent cx="5734050" cy="241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34050" cy="2413000"/>
                    </a:xfrm>
                    <a:prstGeom prst="rect">
                      <a:avLst/>
                    </a:prstGeom>
                    <a:ln/>
                  </pic:spPr>
                </pic:pic>
              </a:graphicData>
            </a:graphic>
          </wp:inline>
        </w:drawing>
      </w:r>
    </w:p>
    <w:p w:rsidR="009B3E7C" w:rsidRDefault="009B3E7C">
      <w:pPr>
        <w:pStyle w:val="Normale1"/>
      </w:pPr>
    </w:p>
    <w:p w:rsidR="001E4C71" w:rsidRDefault="001E4C71">
      <w:pPr>
        <w:pStyle w:val="Normale1"/>
        <w:jc w:val="center"/>
        <w:rPr>
          <w:rFonts w:ascii="Quicksand" w:eastAsia="Quicksand" w:hAnsi="Quicksand" w:cs="Quicksand"/>
          <w:b/>
        </w:rPr>
      </w:pPr>
    </w:p>
    <w:p w:rsidR="009B3E7C" w:rsidRDefault="001E4C71">
      <w:pPr>
        <w:pStyle w:val="Normale1"/>
        <w:jc w:val="center"/>
        <w:rPr>
          <w:rFonts w:ascii="Quicksand" w:eastAsia="Quicksand" w:hAnsi="Quicksand" w:cs="Quicksand"/>
          <w:b/>
        </w:rPr>
      </w:pPr>
      <w:r>
        <w:rPr>
          <w:rFonts w:ascii="Quicksand" w:eastAsia="Quicksand" w:hAnsi="Quicksand" w:cs="Quicksand"/>
          <w:b/>
        </w:rPr>
        <w:t xml:space="preserve">Comunicato stampa finale </w:t>
      </w:r>
      <w:proofErr w:type="spellStart"/>
      <w:r>
        <w:rPr>
          <w:rFonts w:ascii="Quicksand" w:eastAsia="Quicksand" w:hAnsi="Quicksand" w:cs="Quicksand"/>
          <w:b/>
        </w:rPr>
        <w:t>Nao</w:t>
      </w:r>
      <w:proofErr w:type="spellEnd"/>
      <w:r>
        <w:rPr>
          <w:rFonts w:ascii="Quicksand" w:eastAsia="Quicksand" w:hAnsi="Quicksand" w:cs="Quicksand"/>
          <w:b/>
        </w:rPr>
        <w:t xml:space="preserve"> Challenge 2019</w:t>
      </w:r>
    </w:p>
    <w:p w:rsidR="009B3E7C" w:rsidRDefault="009B3E7C">
      <w:pPr>
        <w:pStyle w:val="Normale1"/>
        <w:rPr>
          <w:rFonts w:ascii="Quicksand" w:eastAsia="Quicksand" w:hAnsi="Quicksand" w:cs="Quicksand"/>
        </w:rPr>
      </w:pPr>
    </w:p>
    <w:p w:rsidR="001E4C71" w:rsidRDefault="001E4C71">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Sabato 1</w:t>
      </w:r>
      <w:r w:rsidR="006E0542">
        <w:rPr>
          <w:rFonts w:ascii="Quicksand" w:eastAsia="Quicksand" w:hAnsi="Quicksand" w:cs="Quicksand"/>
        </w:rPr>
        <w:t>3</w:t>
      </w:r>
      <w:r>
        <w:rPr>
          <w:rFonts w:ascii="Quicksand" w:eastAsia="Quicksand" w:hAnsi="Quicksand" w:cs="Quicksand"/>
        </w:rPr>
        <w:t xml:space="preserve"> aprile si è conclusa l’edizione 2019 della </w:t>
      </w:r>
      <w:proofErr w:type="spellStart"/>
      <w:r>
        <w:rPr>
          <w:rFonts w:ascii="Quicksand" w:eastAsia="Quicksand" w:hAnsi="Quicksand" w:cs="Quicksand"/>
        </w:rPr>
        <w:t>Nao</w:t>
      </w:r>
      <w:proofErr w:type="spellEnd"/>
      <w:r>
        <w:rPr>
          <w:rFonts w:ascii="Quicksand" w:eastAsia="Quicksand" w:hAnsi="Quicksand" w:cs="Quicksand"/>
        </w:rPr>
        <w:t xml:space="preserve"> Challenge, la competizione riservata a squadre di istituti superiori dedicata alla robotica umanoide con l'obiettivo di divulgare le potenzialità sociali della robotica di servizio.   </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Organizzata da Scuola di Robotica, con la collaborazione di Maker Faire Rome – The </w:t>
      </w:r>
      <w:proofErr w:type="spellStart"/>
      <w:r>
        <w:rPr>
          <w:rFonts w:ascii="Quicksand" w:eastAsia="Quicksand" w:hAnsi="Quicksand" w:cs="Quicksand"/>
        </w:rPr>
        <w:t>European</w:t>
      </w:r>
      <w:proofErr w:type="spellEnd"/>
      <w:r>
        <w:rPr>
          <w:rFonts w:ascii="Quicksand" w:eastAsia="Quicksand" w:hAnsi="Quicksand" w:cs="Quicksand"/>
        </w:rPr>
        <w:t xml:space="preserve"> Edition, il sostegno di Soft </w:t>
      </w:r>
      <w:proofErr w:type="spellStart"/>
      <w:r>
        <w:rPr>
          <w:rFonts w:ascii="Quicksand" w:eastAsia="Quicksand" w:hAnsi="Quicksand" w:cs="Quicksand"/>
        </w:rPr>
        <w:t>Bank</w:t>
      </w:r>
      <w:proofErr w:type="spellEnd"/>
      <w:r>
        <w:rPr>
          <w:rFonts w:ascii="Quicksand" w:eastAsia="Quicksand" w:hAnsi="Quicksand" w:cs="Quicksand"/>
        </w:rPr>
        <w:t xml:space="preserve"> </w:t>
      </w:r>
      <w:proofErr w:type="spellStart"/>
      <w:r>
        <w:rPr>
          <w:rFonts w:ascii="Quicksand" w:eastAsia="Quicksand" w:hAnsi="Quicksand" w:cs="Quicksand"/>
        </w:rPr>
        <w:t>Robotics</w:t>
      </w:r>
      <w:proofErr w:type="spellEnd"/>
      <w:r>
        <w:rPr>
          <w:rFonts w:ascii="Quicksand" w:eastAsia="Quicksand" w:hAnsi="Quicksand" w:cs="Quicksand"/>
        </w:rPr>
        <w:t xml:space="preserve"> e il supporto di enti ed istituti scolastici diffusi su tutto il territorio italiano per la realizzazione delle semifinali, la manifestazione si è conclusa con la Finale nazionale che si è svolta presso la sede dello Spazio Attivo di Lazio Innova Zagarolo LOIC (Lazio Open </w:t>
      </w:r>
      <w:proofErr w:type="spellStart"/>
      <w:r>
        <w:rPr>
          <w:rFonts w:ascii="Quicksand" w:eastAsia="Quicksand" w:hAnsi="Quicksand" w:cs="Quicksand"/>
        </w:rPr>
        <w:t>Innovation</w:t>
      </w:r>
      <w:proofErr w:type="spellEnd"/>
      <w:r>
        <w:rPr>
          <w:rFonts w:ascii="Quicksand" w:eastAsia="Quicksand" w:hAnsi="Quicksand" w:cs="Quicksand"/>
        </w:rPr>
        <w:t xml:space="preserve"> Centre).</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Alla Finale nazionale, organizzata quest’anno con il contributo della Regione Lazio tramite Lazio Innova, hanno partecipato 30 squadre (per un totale di 300 ragazze e ragazzi dai 15 ai 18 anni) provenienti da 27 istituti scolastici. Inoltre erano presenti tre squadre che hanno partecipato alla sezione speciale della competizione riservata ai team impegnati nel progetto di alternanza scuola lavoro.</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Le squadre sono state divise in due categorie, quelle che possiedono il robot </w:t>
      </w:r>
      <w:proofErr w:type="spellStart"/>
      <w:r>
        <w:rPr>
          <w:rFonts w:ascii="Quicksand" w:eastAsia="Quicksand" w:hAnsi="Quicksand" w:cs="Quicksand"/>
        </w:rPr>
        <w:t>Nao</w:t>
      </w:r>
      <w:proofErr w:type="spellEnd"/>
      <w:r>
        <w:rPr>
          <w:rFonts w:ascii="Quicksand" w:eastAsia="Quicksand" w:hAnsi="Quicksand" w:cs="Quicksand"/>
        </w:rPr>
        <w:t xml:space="preserve"> e quelle che non lo possiedono. Infatti, per prendere parte al concorso, non è necessario che la scuola di provenienza possieda il robot umanoide. Tutte le squadre possono usufruire di un software di simulazione e, durante l’anno scolastico, hanno la possibilità di testare a turno il loro programma su un robot </w:t>
      </w:r>
      <w:proofErr w:type="spellStart"/>
      <w:r>
        <w:rPr>
          <w:rFonts w:ascii="Quicksand" w:eastAsia="Quicksand" w:hAnsi="Quicksand" w:cs="Quicksand"/>
        </w:rPr>
        <w:t>Nao</w:t>
      </w:r>
      <w:proofErr w:type="spellEnd"/>
      <w:r>
        <w:rPr>
          <w:rFonts w:ascii="Quicksand" w:eastAsia="Quicksand" w:hAnsi="Quicksand" w:cs="Quicksand"/>
        </w:rPr>
        <w:t xml:space="preserve"> messo a disposizione dagli organizzatori attraverso una rete di hosting. I primi classificati per la categoria ‘senza </w:t>
      </w:r>
      <w:proofErr w:type="spellStart"/>
      <w:r>
        <w:rPr>
          <w:rFonts w:ascii="Quicksand" w:eastAsia="Quicksand" w:hAnsi="Quicksand" w:cs="Quicksand"/>
        </w:rPr>
        <w:t>Nao</w:t>
      </w:r>
      <w:proofErr w:type="spellEnd"/>
      <w:r>
        <w:rPr>
          <w:rFonts w:ascii="Quicksand" w:eastAsia="Quicksand" w:hAnsi="Quicksand" w:cs="Quicksand"/>
        </w:rPr>
        <w:t xml:space="preserve">’ vincono un robot umanoide messo in palio da Soft </w:t>
      </w:r>
      <w:proofErr w:type="spellStart"/>
      <w:r>
        <w:rPr>
          <w:rFonts w:ascii="Quicksand" w:eastAsia="Quicksand" w:hAnsi="Quicksand" w:cs="Quicksand"/>
        </w:rPr>
        <w:t>Bank</w:t>
      </w:r>
      <w:proofErr w:type="spellEnd"/>
      <w:r>
        <w:rPr>
          <w:rFonts w:ascii="Quicksand" w:eastAsia="Quicksand" w:hAnsi="Quicksand" w:cs="Quicksand"/>
        </w:rPr>
        <w:t xml:space="preserve"> </w:t>
      </w:r>
      <w:proofErr w:type="spellStart"/>
      <w:r>
        <w:rPr>
          <w:rFonts w:ascii="Quicksand" w:eastAsia="Quicksand" w:hAnsi="Quicksand" w:cs="Quicksand"/>
        </w:rPr>
        <w:t>Robotics</w:t>
      </w:r>
      <w:proofErr w:type="spellEnd"/>
      <w:r>
        <w:rPr>
          <w:rFonts w:ascii="Quicksand" w:eastAsia="Quicksand" w:hAnsi="Quicksand" w:cs="Quicksand"/>
        </w:rPr>
        <w:t xml:space="preserve">. </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Le prove vengono cambiate ad ogni edizione con l'obiettivo di stimolare gli studenti ad esplorare le potenzialità dei robot umanoidi nei diversi settori della realtà quotidiana. Per il 2019 è stato scelto il tema dell’inclusione sociale. </w:t>
      </w:r>
    </w:p>
    <w:p w:rsidR="009B3E7C" w:rsidRDefault="009B3E7C">
      <w:pPr>
        <w:pStyle w:val="Normale1"/>
        <w:jc w:val="both"/>
        <w:rPr>
          <w:rFonts w:ascii="Quicksand" w:eastAsia="Quicksand" w:hAnsi="Quicksand" w:cs="Quicksand"/>
        </w:rPr>
      </w:pP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lastRenderedPageBreak/>
        <w:t>Per partecipare le squadre devono dichiarare il destinatario/i del progetto e presentare le modalità con cui sono arrivati all’ideazione della soluzione proposta attraverso diverse prove che comprendono lo studio di casi specifici, le analisi delle soluzioni esistenti e colloqui con esperti. Il contest rientra fra le attività didattiche finalizzate allo sviluppo dello spirito di iniziativa e dell'innovazione negli studenti, oltre che delle competenze scientifiche e tecnologiche. La realizzazione dei progetti viene coordinata e supportata dai docenti degli istituti scolastici partecipanti.</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Per l’edizione 2019 si sono aggiudicati il primo posto le seguenti squadre: </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Categoria ‘senza </w:t>
      </w:r>
      <w:proofErr w:type="spellStart"/>
      <w:r>
        <w:rPr>
          <w:rFonts w:ascii="Quicksand" w:eastAsia="Quicksand" w:hAnsi="Quicksand" w:cs="Quicksand"/>
        </w:rPr>
        <w:t>Nao</w:t>
      </w:r>
      <w:proofErr w:type="spellEnd"/>
      <w:r>
        <w:rPr>
          <w:rFonts w:ascii="Quicksand" w:eastAsia="Quicksand" w:hAnsi="Quicksand" w:cs="Quicksand"/>
        </w:rPr>
        <w:t xml:space="preserve">’: </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Premio social: </w:t>
      </w:r>
      <w:proofErr w:type="spellStart"/>
      <w:r>
        <w:rPr>
          <w:rFonts w:ascii="Quicksand" w:eastAsia="Quicksand" w:hAnsi="Quicksand" w:cs="Quicksand"/>
        </w:rPr>
        <w:t>JustNao</w:t>
      </w:r>
      <w:proofErr w:type="spellEnd"/>
    </w:p>
    <w:p w:rsidR="009B3E7C" w:rsidRDefault="001E4C71">
      <w:pPr>
        <w:pStyle w:val="Normale1"/>
        <w:jc w:val="both"/>
        <w:rPr>
          <w:rFonts w:ascii="Quicksand" w:eastAsia="Quicksand" w:hAnsi="Quicksand" w:cs="Quicksand"/>
        </w:rPr>
      </w:pPr>
      <w:r>
        <w:rPr>
          <w:rFonts w:ascii="Quicksand" w:eastAsia="Quicksand" w:hAnsi="Quicksand" w:cs="Quicksand"/>
        </w:rPr>
        <w:t xml:space="preserve">Premio ‘Presentiamo la squadra’: </w:t>
      </w:r>
      <w:proofErr w:type="spellStart"/>
      <w:r>
        <w:rPr>
          <w:rFonts w:ascii="Quicksand" w:eastAsia="Quicksand" w:hAnsi="Quicksand" w:cs="Quicksand"/>
        </w:rPr>
        <w:t>RobotNotFound</w:t>
      </w:r>
      <w:proofErr w:type="spellEnd"/>
    </w:p>
    <w:p w:rsidR="006077D5" w:rsidRDefault="001E4C71">
      <w:pPr>
        <w:pStyle w:val="Normale1"/>
        <w:jc w:val="both"/>
        <w:rPr>
          <w:rFonts w:ascii="Quicksand" w:eastAsia="Quicksand" w:hAnsi="Quicksand" w:cs="Quicksand"/>
        </w:rPr>
      </w:pPr>
      <w:r>
        <w:rPr>
          <w:rFonts w:ascii="Quicksand" w:eastAsia="Quicksand" w:hAnsi="Quicksand" w:cs="Quicksand"/>
        </w:rPr>
        <w:t>Premio ‘</w:t>
      </w:r>
      <w:proofErr w:type="spellStart"/>
      <w:r>
        <w:rPr>
          <w:rFonts w:ascii="Quicksand" w:eastAsia="Quicksand" w:hAnsi="Quicksand" w:cs="Quicksand"/>
        </w:rPr>
        <w:t>Nao</w:t>
      </w:r>
      <w:proofErr w:type="spellEnd"/>
      <w:r>
        <w:rPr>
          <w:rFonts w:ascii="Quicksand" w:eastAsia="Quicksand" w:hAnsi="Quicksand" w:cs="Quicksand"/>
        </w:rPr>
        <w:t xml:space="preserve"> mi aiuti a…’: </w:t>
      </w:r>
      <w:proofErr w:type="spellStart"/>
      <w:r w:rsidR="006077D5" w:rsidRPr="006077D5">
        <w:rPr>
          <w:rFonts w:ascii="Quicksand" w:eastAsia="Quicksand" w:hAnsi="Quicksand" w:cs="Quicksand"/>
        </w:rPr>
        <w:t>Nao&amp;Forever</w:t>
      </w:r>
      <w:proofErr w:type="spellEnd"/>
      <w:r w:rsidR="006077D5" w:rsidRPr="006077D5">
        <w:rPr>
          <w:rFonts w:ascii="Quicksand" w:eastAsia="Quicksand" w:hAnsi="Quicksand" w:cs="Quicksand"/>
        </w:rPr>
        <w:t xml:space="preserve"> </w:t>
      </w:r>
    </w:p>
    <w:p w:rsidR="009B3E7C" w:rsidRDefault="001E4C71">
      <w:pPr>
        <w:pStyle w:val="Normale1"/>
        <w:jc w:val="both"/>
        <w:rPr>
          <w:rFonts w:ascii="Quicksand" w:eastAsia="Quicksand" w:hAnsi="Quicksand" w:cs="Quicksand"/>
        </w:rPr>
      </w:pPr>
      <w:bookmarkStart w:id="0" w:name="_GoBack"/>
      <w:bookmarkEnd w:id="0"/>
      <w:r>
        <w:rPr>
          <w:rFonts w:ascii="Quicksand" w:eastAsia="Quicksand" w:hAnsi="Quicksand" w:cs="Quicksand"/>
        </w:rPr>
        <w:t xml:space="preserve">Premio ‘Impariamo tutti insieme’: Liceali High </w:t>
      </w:r>
      <w:proofErr w:type="spellStart"/>
      <w:r>
        <w:rPr>
          <w:rFonts w:ascii="Quicksand" w:eastAsia="Quicksand" w:hAnsi="Quicksand" w:cs="Quicksand"/>
        </w:rPr>
        <w:t>Tech</w:t>
      </w:r>
      <w:proofErr w:type="spellEnd"/>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Vincitori assoluti ‘categoria senza </w:t>
      </w:r>
      <w:proofErr w:type="spellStart"/>
      <w:r>
        <w:rPr>
          <w:rFonts w:ascii="Quicksand" w:eastAsia="Quicksand" w:hAnsi="Quicksand" w:cs="Quicksand"/>
        </w:rPr>
        <w:t>Nao</w:t>
      </w:r>
      <w:proofErr w:type="spellEnd"/>
      <w:r>
        <w:rPr>
          <w:rFonts w:ascii="Quicksand" w:eastAsia="Quicksand" w:hAnsi="Quicksand" w:cs="Quicksand"/>
        </w:rPr>
        <w:t xml:space="preserve">’: The Big </w:t>
      </w:r>
      <w:proofErr w:type="spellStart"/>
      <w:r>
        <w:rPr>
          <w:rFonts w:ascii="Quicksand" w:eastAsia="Quicksand" w:hAnsi="Quicksand" w:cs="Quicksand"/>
        </w:rPr>
        <w:t>Ten</w:t>
      </w:r>
      <w:proofErr w:type="spellEnd"/>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Categoria ‘con </w:t>
      </w:r>
      <w:proofErr w:type="spellStart"/>
      <w:r>
        <w:rPr>
          <w:rFonts w:ascii="Quicksand" w:eastAsia="Quicksand" w:hAnsi="Quicksand" w:cs="Quicksand"/>
        </w:rPr>
        <w:t>Nao</w:t>
      </w:r>
      <w:proofErr w:type="spellEnd"/>
      <w:r>
        <w:rPr>
          <w:rFonts w:ascii="Quicksand" w:eastAsia="Quicksand" w:hAnsi="Quicksand" w:cs="Quicksand"/>
        </w:rPr>
        <w:t>’:</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Premio social: </w:t>
      </w:r>
      <w:proofErr w:type="spellStart"/>
      <w:r>
        <w:rPr>
          <w:rFonts w:ascii="Quicksand" w:eastAsia="Quicksand" w:hAnsi="Quicksand" w:cs="Quicksand"/>
        </w:rPr>
        <w:t>EtaBeta</w:t>
      </w:r>
      <w:proofErr w:type="spellEnd"/>
    </w:p>
    <w:p w:rsidR="009B3E7C" w:rsidRDefault="001E4C71">
      <w:pPr>
        <w:pStyle w:val="Normale1"/>
        <w:jc w:val="both"/>
        <w:rPr>
          <w:rFonts w:ascii="Quicksand" w:eastAsia="Quicksand" w:hAnsi="Quicksand" w:cs="Quicksand"/>
        </w:rPr>
      </w:pPr>
      <w:r>
        <w:rPr>
          <w:rFonts w:ascii="Quicksand" w:eastAsia="Quicksand" w:hAnsi="Quicksand" w:cs="Quicksand"/>
        </w:rPr>
        <w:t xml:space="preserve">Premio ‘Presentiamo la squadra’: </w:t>
      </w:r>
      <w:proofErr w:type="spellStart"/>
      <w:r>
        <w:rPr>
          <w:rFonts w:ascii="Quicksand" w:eastAsia="Quicksand" w:hAnsi="Quicksand" w:cs="Quicksand"/>
        </w:rPr>
        <w:t>EagleNao</w:t>
      </w:r>
      <w:proofErr w:type="spellEnd"/>
    </w:p>
    <w:p w:rsidR="009B3E7C" w:rsidRDefault="001E4C71">
      <w:pPr>
        <w:pStyle w:val="Normale1"/>
        <w:jc w:val="both"/>
        <w:rPr>
          <w:rFonts w:ascii="Quicksand" w:eastAsia="Quicksand" w:hAnsi="Quicksand" w:cs="Quicksand"/>
        </w:rPr>
      </w:pPr>
      <w:r>
        <w:rPr>
          <w:rFonts w:ascii="Quicksand" w:eastAsia="Quicksand" w:hAnsi="Quicksand" w:cs="Quicksand"/>
        </w:rPr>
        <w:t>Premio ‘</w:t>
      </w:r>
      <w:proofErr w:type="spellStart"/>
      <w:r>
        <w:rPr>
          <w:rFonts w:ascii="Quicksand" w:eastAsia="Quicksand" w:hAnsi="Quicksand" w:cs="Quicksand"/>
        </w:rPr>
        <w:t>Nao</w:t>
      </w:r>
      <w:proofErr w:type="spellEnd"/>
      <w:r>
        <w:rPr>
          <w:rFonts w:ascii="Quicksand" w:eastAsia="Quicksand" w:hAnsi="Quicksand" w:cs="Quicksand"/>
        </w:rPr>
        <w:t xml:space="preserve"> mi aiuti a…’: Life </w:t>
      </w:r>
      <w:proofErr w:type="spellStart"/>
      <w:r>
        <w:rPr>
          <w:rFonts w:ascii="Quicksand" w:eastAsia="Quicksand" w:hAnsi="Quicksand" w:cs="Quicksand"/>
        </w:rPr>
        <w:t>is</w:t>
      </w:r>
      <w:proofErr w:type="spellEnd"/>
      <w:r>
        <w:rPr>
          <w:rFonts w:ascii="Quicksand" w:eastAsia="Quicksand" w:hAnsi="Quicksand" w:cs="Quicksand"/>
        </w:rPr>
        <w:t xml:space="preserve"> </w:t>
      </w:r>
      <w:proofErr w:type="spellStart"/>
      <w:r>
        <w:rPr>
          <w:rFonts w:ascii="Quicksand" w:eastAsia="Quicksand" w:hAnsi="Quicksand" w:cs="Quicksand"/>
        </w:rPr>
        <w:t>Nao</w:t>
      </w:r>
      <w:proofErr w:type="spellEnd"/>
    </w:p>
    <w:p w:rsidR="009B3E7C" w:rsidRDefault="001E4C71">
      <w:pPr>
        <w:pStyle w:val="Normale1"/>
        <w:jc w:val="both"/>
        <w:rPr>
          <w:rFonts w:ascii="Quicksand" w:eastAsia="Quicksand" w:hAnsi="Quicksand" w:cs="Quicksand"/>
        </w:rPr>
      </w:pPr>
      <w:r>
        <w:rPr>
          <w:rFonts w:ascii="Quicksand" w:eastAsia="Quicksand" w:hAnsi="Quicksand" w:cs="Quicksand"/>
        </w:rPr>
        <w:t xml:space="preserve">Premio ‘Impariamo tutti insieme’: </w:t>
      </w:r>
      <w:proofErr w:type="spellStart"/>
      <w:r>
        <w:rPr>
          <w:rFonts w:ascii="Quicksand" w:eastAsia="Quicksand" w:hAnsi="Quicksand" w:cs="Quicksand"/>
        </w:rPr>
        <w:t>EagleNao</w:t>
      </w:r>
      <w:proofErr w:type="spellEnd"/>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Vincitori assoluti ‘categoria con </w:t>
      </w:r>
      <w:proofErr w:type="spellStart"/>
      <w:r>
        <w:rPr>
          <w:rFonts w:ascii="Quicksand" w:eastAsia="Quicksand" w:hAnsi="Quicksand" w:cs="Quicksand"/>
        </w:rPr>
        <w:t>Nao</w:t>
      </w:r>
      <w:proofErr w:type="spellEnd"/>
      <w:r>
        <w:rPr>
          <w:rFonts w:ascii="Quicksand" w:eastAsia="Quicksand" w:hAnsi="Quicksand" w:cs="Quicksand"/>
        </w:rPr>
        <w:t xml:space="preserve">’: </w:t>
      </w:r>
      <w:proofErr w:type="spellStart"/>
      <w:r>
        <w:rPr>
          <w:rFonts w:ascii="Quicksand" w:eastAsia="Quicksand" w:hAnsi="Quicksand" w:cs="Quicksand"/>
        </w:rPr>
        <w:t>EtaBeta</w:t>
      </w:r>
      <w:proofErr w:type="spellEnd"/>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La </w:t>
      </w:r>
      <w:proofErr w:type="spellStart"/>
      <w:r>
        <w:rPr>
          <w:rFonts w:ascii="Quicksand" w:eastAsia="Quicksand" w:hAnsi="Quicksand" w:cs="Quicksand"/>
        </w:rPr>
        <w:t>Nao</w:t>
      </w:r>
      <w:proofErr w:type="spellEnd"/>
      <w:r>
        <w:rPr>
          <w:rFonts w:ascii="Quicksand" w:eastAsia="Quicksand" w:hAnsi="Quicksand" w:cs="Quicksand"/>
        </w:rPr>
        <w:t xml:space="preserve"> Challenge, prima ancora che una competizione, rappresenta un’opportunità per gli studenti che hanno la possibilità di lavorare su un progetto scolastico interessante e appassionante, destinato a sviluppare competenze nell’ambito del </w:t>
      </w:r>
      <w:proofErr w:type="spellStart"/>
      <w:r>
        <w:rPr>
          <w:rFonts w:ascii="Quicksand" w:eastAsia="Quicksand" w:hAnsi="Quicksand" w:cs="Quicksand"/>
        </w:rPr>
        <w:t>coding</w:t>
      </w:r>
      <w:proofErr w:type="spellEnd"/>
      <w:r>
        <w:rPr>
          <w:rFonts w:ascii="Quicksand" w:eastAsia="Quicksand" w:hAnsi="Quicksand" w:cs="Quicksand"/>
        </w:rPr>
        <w:t xml:space="preserve">, della robotica e del </w:t>
      </w:r>
      <w:proofErr w:type="spellStart"/>
      <w:r>
        <w:rPr>
          <w:rFonts w:ascii="Quicksand" w:eastAsia="Quicksand" w:hAnsi="Quicksand" w:cs="Quicksand"/>
        </w:rPr>
        <w:t>problem</w:t>
      </w:r>
      <w:proofErr w:type="spellEnd"/>
      <w:r>
        <w:rPr>
          <w:rFonts w:ascii="Quicksand" w:eastAsia="Quicksand" w:hAnsi="Quicksand" w:cs="Quicksand"/>
        </w:rPr>
        <w:t xml:space="preserve"> </w:t>
      </w:r>
      <w:proofErr w:type="spellStart"/>
      <w:r>
        <w:rPr>
          <w:rFonts w:ascii="Quicksand" w:eastAsia="Quicksand" w:hAnsi="Quicksand" w:cs="Quicksand"/>
        </w:rPr>
        <w:t>solving</w:t>
      </w:r>
      <w:proofErr w:type="spellEnd"/>
      <w:r>
        <w:rPr>
          <w:rFonts w:ascii="Quicksand" w:eastAsia="Quicksand" w:hAnsi="Quicksand" w:cs="Quicksand"/>
        </w:rPr>
        <w:t xml:space="preserve">. </w:t>
      </w:r>
    </w:p>
    <w:p w:rsidR="009B3E7C" w:rsidRDefault="009B3E7C">
      <w:pPr>
        <w:pStyle w:val="Normale1"/>
        <w:jc w:val="both"/>
        <w:rPr>
          <w:rFonts w:ascii="Quicksand" w:eastAsia="Quicksand" w:hAnsi="Quicksand" w:cs="Quicksand"/>
        </w:rPr>
      </w:pPr>
    </w:p>
    <w:p w:rsidR="009B3E7C" w:rsidRDefault="001E4C71">
      <w:pPr>
        <w:pStyle w:val="Normale1"/>
        <w:jc w:val="both"/>
        <w:rPr>
          <w:rFonts w:ascii="Quicksand" w:eastAsia="Quicksand" w:hAnsi="Quicksand" w:cs="Quicksand"/>
        </w:rPr>
      </w:pPr>
      <w:r>
        <w:rPr>
          <w:rFonts w:ascii="Quicksand" w:eastAsia="Quicksand" w:hAnsi="Quicksand" w:cs="Quicksand"/>
        </w:rPr>
        <w:t xml:space="preserve">Le semifinali dell’edizione 2018-19 si sono tenute a Genova, Bolzano, Ancona, Firenze, Pozzuoli, Francavilla Fontana, Messina e San Donato Milanese. </w:t>
      </w:r>
    </w:p>
    <w:p w:rsidR="009B3E7C" w:rsidRDefault="009B3E7C">
      <w:pPr>
        <w:pStyle w:val="Normale1"/>
        <w:jc w:val="both"/>
        <w:rPr>
          <w:rFonts w:ascii="Quicksand" w:eastAsia="Quicksand" w:hAnsi="Quicksand" w:cs="Quicksand"/>
        </w:rPr>
      </w:pPr>
    </w:p>
    <w:p w:rsidR="009B3E7C" w:rsidRDefault="009B3E7C">
      <w:pPr>
        <w:pStyle w:val="Normale1"/>
        <w:jc w:val="both"/>
        <w:rPr>
          <w:rFonts w:ascii="Quicksand" w:eastAsia="Quicksand" w:hAnsi="Quicksand" w:cs="Quicksand"/>
        </w:rPr>
      </w:pPr>
    </w:p>
    <w:p w:rsidR="009B3E7C" w:rsidRDefault="009B3E7C">
      <w:pPr>
        <w:pStyle w:val="Normale1"/>
      </w:pPr>
    </w:p>
    <w:p w:rsidR="009B3E7C" w:rsidRDefault="009B3E7C">
      <w:pPr>
        <w:pStyle w:val="Normale1"/>
      </w:pPr>
    </w:p>
    <w:p w:rsidR="009B3E7C" w:rsidRDefault="009B3E7C">
      <w:pPr>
        <w:pStyle w:val="Normale1"/>
      </w:pPr>
    </w:p>
    <w:p w:rsidR="009B3E7C" w:rsidRDefault="009B3E7C">
      <w:pPr>
        <w:pStyle w:val="Normale1"/>
      </w:pPr>
    </w:p>
    <w:p w:rsidR="009B3E7C" w:rsidRDefault="009B3E7C">
      <w:pPr>
        <w:pStyle w:val="Normale1"/>
      </w:pPr>
    </w:p>
    <w:sectPr w:rsidR="009B3E7C" w:rsidSect="009B3E7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7C"/>
    <w:rsid w:val="001E4C71"/>
    <w:rsid w:val="0030457B"/>
    <w:rsid w:val="006077D5"/>
    <w:rsid w:val="006E0542"/>
    <w:rsid w:val="009B3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rsid w:val="009B3E7C"/>
    <w:pPr>
      <w:keepNext/>
      <w:keepLines/>
      <w:spacing w:before="400" w:after="120"/>
      <w:outlineLvl w:val="0"/>
    </w:pPr>
    <w:rPr>
      <w:sz w:val="40"/>
      <w:szCs w:val="40"/>
    </w:rPr>
  </w:style>
  <w:style w:type="paragraph" w:styleId="Titolo2">
    <w:name w:val="heading 2"/>
    <w:basedOn w:val="Normale1"/>
    <w:next w:val="Normale1"/>
    <w:rsid w:val="009B3E7C"/>
    <w:pPr>
      <w:keepNext/>
      <w:keepLines/>
      <w:spacing w:before="360" w:after="120"/>
      <w:outlineLvl w:val="1"/>
    </w:pPr>
    <w:rPr>
      <w:sz w:val="32"/>
      <w:szCs w:val="32"/>
    </w:rPr>
  </w:style>
  <w:style w:type="paragraph" w:styleId="Titolo3">
    <w:name w:val="heading 3"/>
    <w:basedOn w:val="Normale1"/>
    <w:next w:val="Normale1"/>
    <w:rsid w:val="009B3E7C"/>
    <w:pPr>
      <w:keepNext/>
      <w:keepLines/>
      <w:spacing w:before="320" w:after="80"/>
      <w:outlineLvl w:val="2"/>
    </w:pPr>
    <w:rPr>
      <w:color w:val="434343"/>
      <w:sz w:val="28"/>
      <w:szCs w:val="28"/>
    </w:rPr>
  </w:style>
  <w:style w:type="paragraph" w:styleId="Titolo4">
    <w:name w:val="heading 4"/>
    <w:basedOn w:val="Normale1"/>
    <w:next w:val="Normale1"/>
    <w:rsid w:val="009B3E7C"/>
    <w:pPr>
      <w:keepNext/>
      <w:keepLines/>
      <w:spacing w:before="280" w:after="80"/>
      <w:outlineLvl w:val="3"/>
    </w:pPr>
    <w:rPr>
      <w:color w:val="666666"/>
      <w:sz w:val="24"/>
      <w:szCs w:val="24"/>
    </w:rPr>
  </w:style>
  <w:style w:type="paragraph" w:styleId="Titolo5">
    <w:name w:val="heading 5"/>
    <w:basedOn w:val="Normale1"/>
    <w:next w:val="Normale1"/>
    <w:rsid w:val="009B3E7C"/>
    <w:pPr>
      <w:keepNext/>
      <w:keepLines/>
      <w:spacing w:before="240" w:after="80"/>
      <w:outlineLvl w:val="4"/>
    </w:pPr>
    <w:rPr>
      <w:color w:val="666666"/>
    </w:rPr>
  </w:style>
  <w:style w:type="paragraph" w:styleId="Titolo6">
    <w:name w:val="heading 6"/>
    <w:basedOn w:val="Normale1"/>
    <w:next w:val="Normale1"/>
    <w:rsid w:val="009B3E7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B3E7C"/>
  </w:style>
  <w:style w:type="table" w:customStyle="1" w:styleId="TableNormal">
    <w:name w:val="Table Normal"/>
    <w:rsid w:val="009B3E7C"/>
    <w:tblPr>
      <w:tblCellMar>
        <w:top w:w="0" w:type="dxa"/>
        <w:left w:w="0" w:type="dxa"/>
        <w:bottom w:w="0" w:type="dxa"/>
        <w:right w:w="0" w:type="dxa"/>
      </w:tblCellMar>
    </w:tblPr>
  </w:style>
  <w:style w:type="paragraph" w:styleId="Titolo">
    <w:name w:val="Title"/>
    <w:basedOn w:val="Normale1"/>
    <w:next w:val="Normale1"/>
    <w:rsid w:val="009B3E7C"/>
    <w:pPr>
      <w:keepNext/>
      <w:keepLines/>
      <w:spacing w:after="60"/>
    </w:pPr>
    <w:rPr>
      <w:sz w:val="52"/>
      <w:szCs w:val="52"/>
    </w:rPr>
  </w:style>
  <w:style w:type="paragraph" w:styleId="Sottotitolo">
    <w:name w:val="Subtitle"/>
    <w:basedOn w:val="Normale1"/>
    <w:next w:val="Normale1"/>
    <w:rsid w:val="009B3E7C"/>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1E4C7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rsid w:val="009B3E7C"/>
    <w:pPr>
      <w:keepNext/>
      <w:keepLines/>
      <w:spacing w:before="400" w:after="120"/>
      <w:outlineLvl w:val="0"/>
    </w:pPr>
    <w:rPr>
      <w:sz w:val="40"/>
      <w:szCs w:val="40"/>
    </w:rPr>
  </w:style>
  <w:style w:type="paragraph" w:styleId="Titolo2">
    <w:name w:val="heading 2"/>
    <w:basedOn w:val="Normale1"/>
    <w:next w:val="Normale1"/>
    <w:rsid w:val="009B3E7C"/>
    <w:pPr>
      <w:keepNext/>
      <w:keepLines/>
      <w:spacing w:before="360" w:after="120"/>
      <w:outlineLvl w:val="1"/>
    </w:pPr>
    <w:rPr>
      <w:sz w:val="32"/>
      <w:szCs w:val="32"/>
    </w:rPr>
  </w:style>
  <w:style w:type="paragraph" w:styleId="Titolo3">
    <w:name w:val="heading 3"/>
    <w:basedOn w:val="Normale1"/>
    <w:next w:val="Normale1"/>
    <w:rsid w:val="009B3E7C"/>
    <w:pPr>
      <w:keepNext/>
      <w:keepLines/>
      <w:spacing w:before="320" w:after="80"/>
      <w:outlineLvl w:val="2"/>
    </w:pPr>
    <w:rPr>
      <w:color w:val="434343"/>
      <w:sz w:val="28"/>
      <w:szCs w:val="28"/>
    </w:rPr>
  </w:style>
  <w:style w:type="paragraph" w:styleId="Titolo4">
    <w:name w:val="heading 4"/>
    <w:basedOn w:val="Normale1"/>
    <w:next w:val="Normale1"/>
    <w:rsid w:val="009B3E7C"/>
    <w:pPr>
      <w:keepNext/>
      <w:keepLines/>
      <w:spacing w:before="280" w:after="80"/>
      <w:outlineLvl w:val="3"/>
    </w:pPr>
    <w:rPr>
      <w:color w:val="666666"/>
      <w:sz w:val="24"/>
      <w:szCs w:val="24"/>
    </w:rPr>
  </w:style>
  <w:style w:type="paragraph" w:styleId="Titolo5">
    <w:name w:val="heading 5"/>
    <w:basedOn w:val="Normale1"/>
    <w:next w:val="Normale1"/>
    <w:rsid w:val="009B3E7C"/>
    <w:pPr>
      <w:keepNext/>
      <w:keepLines/>
      <w:spacing w:before="240" w:after="80"/>
      <w:outlineLvl w:val="4"/>
    </w:pPr>
    <w:rPr>
      <w:color w:val="666666"/>
    </w:rPr>
  </w:style>
  <w:style w:type="paragraph" w:styleId="Titolo6">
    <w:name w:val="heading 6"/>
    <w:basedOn w:val="Normale1"/>
    <w:next w:val="Normale1"/>
    <w:rsid w:val="009B3E7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B3E7C"/>
  </w:style>
  <w:style w:type="table" w:customStyle="1" w:styleId="TableNormal">
    <w:name w:val="Table Normal"/>
    <w:rsid w:val="009B3E7C"/>
    <w:tblPr>
      <w:tblCellMar>
        <w:top w:w="0" w:type="dxa"/>
        <w:left w:w="0" w:type="dxa"/>
        <w:bottom w:w="0" w:type="dxa"/>
        <w:right w:w="0" w:type="dxa"/>
      </w:tblCellMar>
    </w:tblPr>
  </w:style>
  <w:style w:type="paragraph" w:styleId="Titolo">
    <w:name w:val="Title"/>
    <w:basedOn w:val="Normale1"/>
    <w:next w:val="Normale1"/>
    <w:rsid w:val="009B3E7C"/>
    <w:pPr>
      <w:keepNext/>
      <w:keepLines/>
      <w:spacing w:after="60"/>
    </w:pPr>
    <w:rPr>
      <w:sz w:val="52"/>
      <w:szCs w:val="52"/>
    </w:rPr>
  </w:style>
  <w:style w:type="paragraph" w:styleId="Sottotitolo">
    <w:name w:val="Subtitle"/>
    <w:basedOn w:val="Normale1"/>
    <w:next w:val="Normale1"/>
    <w:rsid w:val="009B3E7C"/>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1E4C7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Piagnani</dc:creator>
  <cp:lastModifiedBy>Massimo Piagnani</cp:lastModifiedBy>
  <cp:revision>6</cp:revision>
  <dcterms:created xsi:type="dcterms:W3CDTF">2019-04-15T10:23:00Z</dcterms:created>
  <dcterms:modified xsi:type="dcterms:W3CDTF">2019-04-15T10:27:00Z</dcterms:modified>
</cp:coreProperties>
</file>