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34"/>
          <w:szCs w:val="34"/>
        </w:rPr>
      </w:pPr>
      <w:r>
        <w:rPr>
          <w:rFonts w:ascii="Helvetica Neue" w:hAnsi="Helvetica Neue"/>
          <w:b w:val="1"/>
          <w:bCs w:val="1"/>
          <w:sz w:val="34"/>
          <w:szCs w:val="34"/>
          <w:rtl w:val="0"/>
          <w:lang w:val="it-IT"/>
        </w:rPr>
        <w:t xml:space="preserve">Medaarch </w:t>
      </w:r>
      <w:r>
        <w:rPr>
          <w:rFonts w:ascii="Helvetica Neue" w:hAnsi="Helvetica Neue"/>
          <w:b w:val="1"/>
          <w:bCs w:val="1"/>
          <w:sz w:val="34"/>
          <w:szCs w:val="34"/>
          <w:rtl w:val="0"/>
          <w:lang w:val="it-IT"/>
        </w:rPr>
        <w:t>a</w:t>
      </w:r>
      <w:r>
        <w:rPr>
          <w:rFonts w:ascii="Helvetica Neue" w:hAnsi="Helvetica Neue"/>
          <w:b w:val="1"/>
          <w:bCs w:val="1"/>
          <w:sz w:val="34"/>
          <w:szCs w:val="34"/>
          <w:rtl w:val="0"/>
          <w:lang w:val="it-IT"/>
        </w:rPr>
        <w:t xml:space="preserve"> Maker Faire Rome 2020</w:t>
      </w:r>
      <w:r>
        <w:rPr>
          <w:rFonts w:ascii="Helvetica Neue" w:hAnsi="Helvetica Neue"/>
          <w:b w:val="1"/>
          <w:bCs w:val="1"/>
          <w:sz w:val="34"/>
          <w:szCs w:val="34"/>
          <w:rtl w:val="0"/>
          <w:lang w:val="it-IT"/>
        </w:rPr>
        <w:t>: dalla digital fabrication alla rigenerazione urbana sostenibile</w:t>
      </w: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rStyle w:val="Nessuno"/>
          <w:rFonts w:ascii="Helvetica Neue" w:cs="Helvetica Neue" w:hAnsi="Helvetica Neue" w:eastAsia="Helvetica Neue"/>
          <w:b w:val="1"/>
          <w:bCs w:val="1"/>
          <w:i w:val="1"/>
          <w:iCs w:val="1"/>
          <w:sz w:val="26"/>
          <w:szCs w:val="26"/>
        </w:rPr>
      </w:pPr>
      <w:r>
        <w:rPr>
          <w:rFonts w:ascii="Helvetica Neue" w:cs="Helvetica Neue" w:hAnsi="Helvetica Neue" w:eastAsia="Helvetica Neue"/>
          <w:b w:val="1"/>
          <w:bCs w:val="1"/>
          <w:sz w:val="26"/>
          <w:szCs w:val="26"/>
          <w:rtl w:val="0"/>
        </w:rPr>
        <w:tab/>
        <w:tab/>
        <w:tab/>
        <w:tab/>
        <w:tab/>
        <w:tab/>
        <w:tab/>
        <w:tab/>
        <w:t xml:space="preserve">               </w:t>
      </w:r>
      <w:r>
        <w:rPr>
          <w:rStyle w:val="Nessuno"/>
          <w:rFonts w:ascii="Helvetica Neue" w:hAnsi="Helvetica Neue"/>
          <w:b w:val="0"/>
          <w:bCs w:val="0"/>
          <w:i w:val="1"/>
          <w:iCs w:val="1"/>
          <w:sz w:val="26"/>
          <w:szCs w:val="26"/>
          <w:rtl w:val="0"/>
          <w:lang w:val="it-IT"/>
        </w:rPr>
        <w:t>Roma, 5 dicembre 2020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heading 2"/>
        <w:keepNext w:val="0"/>
        <w:keepLines w:val="0"/>
        <w:widowControl w:val="1"/>
        <w:spacing w:before="0" w:after="0"/>
        <w:jc w:val="both"/>
        <w:outlineLvl w:val="9"/>
        <w:rPr>
          <w:rFonts w:ascii="Helvetica Neue" w:cs="Helvetica Neue" w:hAnsi="Helvetica Neue" w:eastAsia="Helvetica Neue"/>
          <w:b w:val="0"/>
          <w:bCs w:val="0"/>
          <w:sz w:val="26"/>
          <w:szCs w:val="26"/>
        </w:rPr>
      </w:pPr>
      <w:r>
        <w:rPr>
          <w:rFonts w:ascii="Helvetica Neue" w:hAnsi="Helvetica Neue"/>
          <w:b w:val="0"/>
          <w:bCs w:val="0"/>
          <w:sz w:val="26"/>
          <w:szCs w:val="26"/>
          <w:rtl w:val="0"/>
          <w:lang w:val="it-IT"/>
        </w:rPr>
        <w:t xml:space="preserve">Medaarch, </w:t>
      </w:r>
      <w:r>
        <w:rPr>
          <w:rStyle w:val="Nessuno"/>
          <w:rFonts w:ascii="Helvetica Neue" w:hAnsi="Helvetica Neue"/>
          <w:b w:val="0"/>
          <w:bCs w:val="0"/>
          <w:sz w:val="26"/>
          <w:szCs w:val="26"/>
          <w:rtl w:val="0"/>
          <w:lang w:val="it-IT"/>
        </w:rPr>
        <w:t>societ</w:t>
      </w:r>
      <w:r>
        <w:rPr>
          <w:rStyle w:val="Nessuno"/>
          <w:rFonts w:ascii="Helvetica Neue" w:hAnsi="Helvetica Neue" w:hint="default"/>
          <w:b w:val="0"/>
          <w:bCs w:val="0"/>
          <w:sz w:val="26"/>
          <w:szCs w:val="26"/>
          <w:rtl w:val="0"/>
          <w:lang w:val="it-IT"/>
        </w:rPr>
        <w:t>à</w:t>
      </w:r>
      <w:r>
        <w:rPr>
          <w:rStyle w:val="Nessuno"/>
          <w:rFonts w:ascii="Helvetica Neue" w:hAnsi="Helvetica Neue"/>
          <w:b w:val="0"/>
          <w:bCs w:val="0"/>
          <w:sz w:val="26"/>
          <w:szCs w:val="26"/>
          <w:rtl w:val="0"/>
          <w:lang w:val="fr-FR"/>
        </w:rPr>
        <w:t xml:space="preserve"> </w:t>
      </w:r>
      <w:r>
        <w:rPr>
          <w:rStyle w:val="Nessuno"/>
          <w:rFonts w:ascii="Helvetica Neue" w:hAnsi="Helvetica Neue"/>
          <w:b w:val="0"/>
          <w:bCs w:val="0"/>
          <w:sz w:val="26"/>
          <w:szCs w:val="26"/>
          <w:rtl w:val="0"/>
          <w:lang w:val="it-IT"/>
        </w:rPr>
        <w:t xml:space="preserve">di consulenza, formazione, ricerca e progettazione specializzata nelle tecnologie di digital fabrication, partecipa </w:t>
      </w:r>
      <w:r>
        <w:rPr>
          <w:rFonts w:ascii="Helvetica Neue" w:hAnsi="Helvetica Neue"/>
          <w:b w:val="0"/>
          <w:bCs w:val="0"/>
          <w:sz w:val="26"/>
          <w:szCs w:val="26"/>
          <w:rtl w:val="0"/>
          <w:lang w:val="it-IT"/>
        </w:rPr>
        <w:t>al</w:t>
      </w:r>
      <w:r>
        <w:rPr>
          <w:rFonts w:ascii="Helvetica Neue" w:hAnsi="Helvetica Neue"/>
          <w:b w:val="0"/>
          <w:bCs w:val="0"/>
          <w:sz w:val="26"/>
          <w:szCs w:val="26"/>
          <w:rtl w:val="0"/>
        </w:rPr>
        <w:t>l</w:t>
      </w:r>
      <w:r>
        <w:rPr>
          <w:rFonts w:ascii="Helvetica Neue" w:hAnsi="Helvetica Neue" w:hint="default"/>
          <w:b w:val="0"/>
          <w:bCs w:val="0"/>
          <w:sz w:val="26"/>
          <w:szCs w:val="26"/>
          <w:rtl w:val="0"/>
        </w:rPr>
        <w:t>’</w:t>
      </w:r>
      <w:r>
        <w:rPr>
          <w:rFonts w:ascii="Helvetica Neue" w:hAnsi="Helvetica Neue"/>
          <w:b w:val="0"/>
          <w:bCs w:val="0"/>
          <w:sz w:val="26"/>
          <w:szCs w:val="26"/>
          <w:rtl w:val="0"/>
          <w:lang w:val="it-IT"/>
        </w:rPr>
        <w:t xml:space="preserve">edizione 2020 </w:t>
      </w:r>
      <w:r>
        <w:rPr>
          <w:rFonts w:ascii="Helvetica Neue" w:hAnsi="Helvetica Neue"/>
          <w:b w:val="0"/>
          <w:bCs w:val="0"/>
          <w:sz w:val="26"/>
          <w:szCs w:val="26"/>
          <w:rtl w:val="0"/>
          <w:lang w:val="it-IT"/>
        </w:rPr>
        <w:t xml:space="preserve">fully digital di </w:t>
      </w:r>
      <w:r>
        <w:rPr>
          <w:rFonts w:ascii="Helvetica Neue" w:hAnsi="Helvetica Neue"/>
          <w:b w:val="0"/>
          <w:bCs w:val="0"/>
          <w:sz w:val="26"/>
          <w:szCs w:val="26"/>
          <w:rtl w:val="0"/>
          <w:lang w:val="nl-NL"/>
        </w:rPr>
        <w:t>Maker Faire Rome</w:t>
      </w:r>
      <w:r>
        <w:rPr>
          <w:rFonts w:ascii="Helvetica Neue" w:hAnsi="Helvetica Neue"/>
          <w:b w:val="0"/>
          <w:bCs w:val="0"/>
          <w:sz w:val="26"/>
          <w:szCs w:val="26"/>
          <w:rtl w:val="0"/>
          <w:lang w:val="it-IT"/>
        </w:rPr>
        <w:t xml:space="preserve"> con un programma denso di workshop, talk e webinar che mettono al centro i temi dell</w:t>
      </w:r>
      <w:r>
        <w:rPr>
          <w:rFonts w:ascii="Helvetica Neue" w:hAnsi="Helvetica Neue" w:hint="default"/>
          <w:b w:val="0"/>
          <w:bCs w:val="0"/>
          <w:sz w:val="26"/>
          <w:szCs w:val="26"/>
          <w:rtl w:val="0"/>
          <w:lang w:val="it-IT"/>
        </w:rPr>
        <w:t>’</w:t>
      </w:r>
      <w:r>
        <w:rPr>
          <w:rFonts w:ascii="Helvetica Neue" w:hAnsi="Helvetica Neue"/>
          <w:b w:val="0"/>
          <w:bCs w:val="0"/>
          <w:sz w:val="26"/>
          <w:szCs w:val="26"/>
          <w:rtl w:val="0"/>
          <w:lang w:val="it-IT"/>
        </w:rPr>
        <w:t>innovazione digitale, della M</w:t>
      </w:r>
      <w:r>
        <w:rPr>
          <w:rFonts w:ascii="Helvetica Neue" w:hAnsi="Helvetica Neue"/>
          <w:b w:val="0"/>
          <w:bCs w:val="0"/>
          <w:sz w:val="26"/>
          <w:szCs w:val="26"/>
          <w:rtl w:val="0"/>
          <w:lang w:val="it-IT"/>
        </w:rPr>
        <w:t>anifattura 4.0</w:t>
      </w:r>
      <w:r>
        <w:rPr>
          <w:rFonts w:ascii="Helvetica Neue" w:hAnsi="Helvetica Neue"/>
          <w:b w:val="0"/>
          <w:bCs w:val="0"/>
          <w:sz w:val="26"/>
          <w:szCs w:val="26"/>
          <w:rtl w:val="0"/>
          <w:lang w:val="it-IT"/>
        </w:rPr>
        <w:t xml:space="preserve"> e della rigenerazione urbana.</w:t>
      </w:r>
    </w:p>
    <w:p>
      <w:pPr>
        <w:pStyle w:val="heading 2"/>
        <w:keepNext w:val="0"/>
        <w:keepLines w:val="0"/>
        <w:widowControl w:val="1"/>
        <w:spacing w:before="0" w:after="0"/>
        <w:jc w:val="both"/>
        <w:outlineLvl w:val="9"/>
        <w:rPr>
          <w:rFonts w:ascii="Helvetica Neue" w:cs="Helvetica Neue" w:hAnsi="Helvetica Neue" w:eastAsia="Helvetica Neue"/>
          <w:b w:val="0"/>
          <w:bCs w:val="0"/>
          <w:sz w:val="26"/>
          <w:szCs w:val="26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  <w:lang w:val="it-IT"/>
        </w:rPr>
        <w:t>4link4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it-IT"/>
        </w:rPr>
        <w:t>: strumenti per capire la cultura della digital fabrication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it-IT"/>
        </w:rPr>
        <w:t>Tre webinar su design e Manifattura 4.0, con 4 top speaker per ogni incontro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. Ciascuno speaker </w:t>
      </w:r>
      <w:r>
        <w:rPr>
          <w:rFonts w:ascii="Helvetica Neue" w:hAnsi="Helvetica Neue"/>
          <w:sz w:val="26"/>
          <w:szCs w:val="26"/>
          <w:rtl w:val="0"/>
          <w:lang w:val="it-IT"/>
        </w:rPr>
        <w:t>condivider</w:t>
      </w:r>
      <w:r>
        <w:rPr>
          <w:rFonts w:ascii="Helvetica Neue" w:hAnsi="Helvetica Neue" w:hint="default"/>
          <w:sz w:val="26"/>
          <w:szCs w:val="26"/>
          <w:rtl w:val="0"/>
          <w:lang w:val="it-IT"/>
        </w:rPr>
        <w:t>à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 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un </w:t>
      </w:r>
      <w:r>
        <w:rPr>
          <w:rFonts w:ascii="Helvetica Neue" w:hAnsi="Helvetica Neue"/>
          <w:sz w:val="26"/>
          <w:szCs w:val="26"/>
          <w:rtl w:val="0"/>
          <w:lang w:val="it-IT"/>
        </w:rPr>
        <w:t>link util</w:t>
      </w:r>
      <w:r>
        <w:rPr>
          <w:rFonts w:ascii="Helvetica Neue" w:hAnsi="Helvetica Neue"/>
          <w:sz w:val="26"/>
          <w:szCs w:val="26"/>
          <w:rtl w:val="0"/>
          <w:lang w:val="it-IT"/>
        </w:rPr>
        <w:t>e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 (toolkit, risorse digitali e non solo) per approfondire gli argomenti trattati.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  <w:lang w:val="it-IT"/>
        </w:rPr>
        <w:t>Risonanze: la rigenerazione urbana condivisa e sostenibile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it-IT"/>
        </w:rPr>
        <w:t>Un ciclo di w</w:t>
      </w:r>
      <w:r>
        <w:rPr>
          <w:rFonts w:ascii="Helvetica Neue" w:hAnsi="Helvetica Neue"/>
          <w:sz w:val="26"/>
          <w:szCs w:val="26"/>
          <w:rtl w:val="0"/>
          <w:lang w:val="it-IT"/>
        </w:rPr>
        <w:t>ebinar per raccontare di progetti, pratiche ed esperienze di trasformazione partecipata delle citt</w:t>
      </w:r>
      <w:r>
        <w:rPr>
          <w:rFonts w:ascii="Helvetica Neue" w:hAnsi="Helvetica Neue" w:hint="default"/>
          <w:sz w:val="26"/>
          <w:szCs w:val="26"/>
          <w:rtl w:val="0"/>
          <w:lang w:val="it-IT"/>
        </w:rPr>
        <w:t>à</w:t>
      </w:r>
      <w:r>
        <w:rPr>
          <w:rFonts w:ascii="Helvetica Neue" w:hAnsi="Helvetica Neue"/>
          <w:sz w:val="26"/>
          <w:szCs w:val="26"/>
          <w:rtl w:val="0"/>
          <w:lang w:val="it-IT"/>
        </w:rPr>
        <w:t>, del territorio e del paesaggio.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 Nel corso della Maker Faire Rome 2020, la Medaarch proporr</w:t>
      </w:r>
      <w:r>
        <w:rPr>
          <w:rFonts w:ascii="Helvetica Neue" w:hAnsi="Helvetica Neue" w:hint="default"/>
          <w:sz w:val="26"/>
          <w:szCs w:val="26"/>
          <w:rtl w:val="0"/>
          <w:lang w:val="it-IT"/>
        </w:rPr>
        <w:t xml:space="preserve">à </w:t>
      </w:r>
      <w:r>
        <w:rPr>
          <w:rFonts w:ascii="Helvetica Neue" w:hAnsi="Helvetica Neue"/>
          <w:sz w:val="26"/>
          <w:szCs w:val="26"/>
          <w:rtl w:val="0"/>
          <w:lang w:val="it-IT"/>
        </w:rPr>
        <w:t>il 3</w:t>
      </w:r>
      <w:r>
        <w:rPr>
          <w:rFonts w:ascii="Helvetica Neue" w:hAnsi="Helvetica Neue" w:hint="default"/>
          <w:sz w:val="26"/>
          <w:szCs w:val="26"/>
          <w:rtl w:val="0"/>
          <w:lang w:val="it-IT"/>
        </w:rPr>
        <w:t xml:space="preserve">° 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degli otto cicli di incontri previsto dal progetto </w:t>
      </w:r>
      <w:r>
        <w:rPr>
          <w:rStyle w:val="Nessuno"/>
          <w:rFonts w:ascii="Helvetica Neue" w:hAnsi="Helvetica Neue"/>
          <w:b w:val="1"/>
          <w:bCs w:val="1"/>
          <w:sz w:val="26"/>
          <w:szCs w:val="26"/>
          <w:rtl w:val="0"/>
          <w:lang w:val="it-IT"/>
        </w:rPr>
        <w:t>Risonanze. Comunit</w:t>
      </w:r>
      <w:r>
        <w:rPr>
          <w:rStyle w:val="Nessuno"/>
          <w:rFonts w:ascii="Helvetica Neue" w:hAnsi="Helvetica Neue" w:hint="default"/>
          <w:b w:val="1"/>
          <w:bCs w:val="1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Helvetica Neue" w:hAnsi="Helvetica Neue"/>
          <w:b w:val="1"/>
          <w:bCs w:val="1"/>
          <w:sz w:val="26"/>
          <w:szCs w:val="26"/>
          <w:rtl w:val="0"/>
          <w:lang w:val="it-IT"/>
        </w:rPr>
        <w:t>che progettano trasformazioni urbane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, che ha come tema </w:t>
      </w:r>
      <w:r>
        <w:rPr>
          <w:rFonts w:ascii="Helvetica Neue" w:hAnsi="Helvetica Neue" w:hint="default"/>
          <w:sz w:val="26"/>
          <w:szCs w:val="26"/>
          <w:rtl w:val="0"/>
          <w:lang w:val="it-IT"/>
        </w:rPr>
        <w:t>“</w:t>
      </w:r>
      <w:r>
        <w:rPr>
          <w:rFonts w:ascii="Helvetica Neue" w:hAnsi="Helvetica Neue"/>
          <w:sz w:val="26"/>
          <w:szCs w:val="26"/>
          <w:rtl w:val="0"/>
          <w:lang w:val="it-IT"/>
        </w:rPr>
        <w:t>Rigenerazione di luoghi</w:t>
      </w:r>
      <w:r>
        <w:rPr>
          <w:rFonts w:ascii="Helvetica Neue" w:hAnsi="Helvetica Neue" w:hint="default"/>
          <w:sz w:val="26"/>
          <w:szCs w:val="26"/>
          <w:rtl w:val="0"/>
          <w:lang w:val="it-IT"/>
        </w:rPr>
        <w:t>”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. Risonanze </w:t>
      </w:r>
      <w:r>
        <w:rPr>
          <w:rFonts w:ascii="Helvetica Neue" w:hAnsi="Helvetica Neue" w:hint="default"/>
          <w:sz w:val="26"/>
          <w:szCs w:val="26"/>
          <w:rtl w:val="0"/>
          <w:lang w:val="it-IT"/>
        </w:rPr>
        <w:t xml:space="preserve">è </w:t>
      </w:r>
      <w:r>
        <w:rPr>
          <w:rFonts w:ascii="Helvetica Neue" w:hAnsi="Helvetica Neue"/>
          <w:sz w:val="26"/>
          <w:szCs w:val="26"/>
          <w:rtl w:val="0"/>
          <w:lang w:val="it-IT"/>
        </w:rPr>
        <w:t>un progetto promosso da Palazzo Guerrieri, portato avanti con la Medaarch e che vede anche la partecipazione di Knowledge for Business e di Giffoni Innovation Hub.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 I w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ebinar </w:t>
      </w:r>
      <w:r>
        <w:rPr>
          <w:rFonts w:ascii="Helvetica Neue" w:hAnsi="Helvetica Neue"/>
          <w:sz w:val="26"/>
          <w:szCs w:val="26"/>
          <w:rtl w:val="0"/>
          <w:lang w:val="it-IT"/>
        </w:rPr>
        <w:t>sono l</w:t>
      </w:r>
      <w:r>
        <w:rPr>
          <w:rFonts w:ascii="Helvetica Neue" w:hAnsi="Helvetica Neue" w:hint="default"/>
          <w:sz w:val="26"/>
          <w:szCs w:val="26"/>
          <w:rtl w:val="0"/>
          <w:lang w:val="it-IT"/>
        </w:rPr>
        <w:t>’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occasione </w:t>
      </w:r>
      <w:r>
        <w:rPr>
          <w:rFonts w:ascii="Helvetica Neue" w:hAnsi="Helvetica Neue"/>
          <w:sz w:val="26"/>
          <w:szCs w:val="26"/>
          <w:rtl w:val="0"/>
          <w:lang w:val="it-IT"/>
        </w:rPr>
        <w:t>per raccogliere esperienze e pratiche su come la rigenerazione urbana pu</w:t>
      </w:r>
      <w:r>
        <w:rPr>
          <w:rFonts w:ascii="Helvetica Neue" w:hAnsi="Helvetica Neue" w:hint="default"/>
          <w:sz w:val="26"/>
          <w:szCs w:val="26"/>
          <w:rtl w:val="0"/>
          <w:lang w:val="it-IT"/>
        </w:rPr>
        <w:t xml:space="preserve">ò </w:t>
      </w:r>
      <w:r>
        <w:rPr>
          <w:rFonts w:ascii="Helvetica Neue" w:hAnsi="Helvetica Neue"/>
          <w:sz w:val="26"/>
          <w:szCs w:val="26"/>
          <w:rtl w:val="0"/>
          <w:lang w:val="it-IT"/>
        </w:rPr>
        <w:t>declinarsi e ibridarsi con alcune pratiche di innovazione condivisa, per arrivare ad una rigenerazione sostenibile, duratura ed aperta delle citt</w:t>
      </w:r>
      <w:r>
        <w:rPr>
          <w:rFonts w:ascii="Helvetica Neue" w:hAnsi="Helvetica Neue" w:hint="default"/>
          <w:sz w:val="26"/>
          <w:szCs w:val="26"/>
          <w:rtl w:val="0"/>
          <w:lang w:val="it-IT"/>
        </w:rPr>
        <w:t>à</w:t>
      </w:r>
      <w:r>
        <w:rPr>
          <w:rFonts w:ascii="Helvetica Neue" w:hAnsi="Helvetica Neue"/>
          <w:sz w:val="26"/>
          <w:szCs w:val="26"/>
          <w:rtl w:val="0"/>
          <w:lang w:val="it-IT"/>
        </w:rPr>
        <w:t>, dei territori e dei paesaggi.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  <w:lang w:val="it-IT"/>
        </w:rPr>
        <w:t>BIO fabrication: fabbrica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it-IT"/>
        </w:rPr>
        <w:t>re con alghe, batteri, funghi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it-IT"/>
        </w:rPr>
        <w:t xml:space="preserve">Un talk alla scoperta della bio-manifattura </w:t>
      </w:r>
      <w:r>
        <w:rPr>
          <w:rFonts w:ascii="Helvetica Neue" w:hAnsi="Helvetica Neue"/>
          <w:sz w:val="26"/>
          <w:szCs w:val="26"/>
          <w:rtl w:val="0"/>
          <w:lang w:val="it-IT"/>
        </w:rPr>
        <w:t>per scoprire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 le tecniche di fabbricazione digitale (stampa 3D, robot fabrication, grow fabrication) che attraverso l</w:t>
      </w:r>
      <w:r>
        <w:rPr>
          <w:rFonts w:ascii="Helvetica Neue" w:hAnsi="Helvetica Neue" w:hint="default"/>
          <w:sz w:val="26"/>
          <w:szCs w:val="26"/>
          <w:rtl w:val="0"/>
          <w:lang w:val="it-IT"/>
        </w:rPr>
        <w:t>’</w:t>
      </w:r>
      <w:r>
        <w:rPr>
          <w:rFonts w:ascii="Helvetica Neue" w:hAnsi="Helvetica Neue"/>
          <w:sz w:val="26"/>
          <w:szCs w:val="26"/>
          <w:rtl w:val="0"/>
          <w:lang w:val="it-IT"/>
        </w:rPr>
        <w:t>utilizzo di materia viva (batteri, alghe, funghi ecc.) realizzano oggetti per diversi settori industriali, dal design all</w:t>
      </w:r>
      <w:r>
        <w:rPr>
          <w:rFonts w:ascii="Helvetica Neue" w:hAnsi="Helvetica Neue" w:hint="default"/>
          <w:sz w:val="26"/>
          <w:szCs w:val="26"/>
          <w:rtl w:val="0"/>
          <w:lang w:val="it-IT"/>
        </w:rPr>
        <w:t>’</w:t>
      </w:r>
      <w:r>
        <w:rPr>
          <w:rFonts w:ascii="Helvetica Neue" w:hAnsi="Helvetica Neue"/>
          <w:sz w:val="26"/>
          <w:szCs w:val="26"/>
          <w:rtl w:val="0"/>
          <w:lang w:val="it-IT"/>
        </w:rPr>
        <w:t>architettura e dal biomedicale all</w:t>
      </w:r>
      <w:r>
        <w:rPr>
          <w:rFonts w:ascii="Helvetica Neue" w:hAnsi="Helvetica Neue" w:hint="default"/>
          <w:sz w:val="26"/>
          <w:szCs w:val="26"/>
          <w:rtl w:val="0"/>
          <w:lang w:val="it-IT"/>
        </w:rPr>
        <w:t>’</w:t>
      </w:r>
      <w:r>
        <w:rPr>
          <w:rFonts w:ascii="Helvetica Neue" w:hAnsi="Helvetica Neue"/>
          <w:sz w:val="26"/>
          <w:szCs w:val="26"/>
          <w:rtl w:val="0"/>
          <w:lang w:val="it-IT"/>
        </w:rPr>
        <w:t>elettronica.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it-IT"/>
        </w:rPr>
        <w:t>I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l programma 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completo della Medaarch a Maker Faire Roma 2020 </w:t>
      </w:r>
      <w:r>
        <w:rPr>
          <w:rFonts w:ascii="Helvetica Neue" w:hAnsi="Helvetica Neue" w:hint="default"/>
          <w:sz w:val="26"/>
          <w:szCs w:val="26"/>
          <w:rtl w:val="0"/>
          <w:lang w:val="it-IT"/>
        </w:rPr>
        <w:t xml:space="preserve">è </w:t>
      </w:r>
      <w:r>
        <w:rPr>
          <w:rStyle w:val="Hyperlink.2"/>
          <w:rFonts w:ascii="Helvetica Neue" w:cs="Helvetica Neue" w:hAnsi="Helvetica Neue" w:eastAsia="Helvetica Neue"/>
          <w:sz w:val="26"/>
          <w:szCs w:val="26"/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sz w:val="26"/>
          <w:szCs w:val="26"/>
        </w:rPr>
        <w:instrText xml:space="preserve"> HYPERLINK "https://www.medaarch.com/maker-faire-rome-2020/35998"</w:instrText>
      </w:r>
      <w:r>
        <w:rPr>
          <w:rStyle w:val="Hyperlink.2"/>
          <w:rFonts w:ascii="Helvetica Neue" w:cs="Helvetica Neue" w:hAnsi="Helvetica Neue" w:eastAsia="Helvetica Neue"/>
          <w:sz w:val="26"/>
          <w:szCs w:val="26"/>
        </w:rPr>
        <w:fldChar w:fldCharType="separate" w:fldLock="0"/>
      </w:r>
      <w:r>
        <w:rPr>
          <w:rStyle w:val="Hyperlink.2"/>
          <w:rFonts w:ascii="Helvetica Neue" w:hAnsi="Helvetica Neue"/>
          <w:sz w:val="26"/>
          <w:szCs w:val="26"/>
          <w:rtl w:val="0"/>
          <w:lang w:val="it-IT"/>
        </w:rPr>
        <w:t xml:space="preserve">a questo link. </w:t>
      </w:r>
      <w:r>
        <w:rPr>
          <w:rFonts w:ascii="Helvetica Neue" w:cs="Helvetica Neue" w:hAnsi="Helvetica Neue" w:eastAsia="Helvetica Neue"/>
          <w:sz w:val="26"/>
          <w:szCs w:val="26"/>
        </w:rPr>
        <w:fldChar w:fldCharType="end" w:fldLock="0"/>
      </w:r>
    </w:p>
    <w:p>
      <w:pPr>
        <w:pStyle w:val="Normal.0"/>
        <w:jc w:val="both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Normal.0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it-IT"/>
        </w:rPr>
        <w:t xml:space="preserve">Ufficio stampa: 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it-IT"/>
        </w:rPr>
        <w:t>Digi-Tale We Share Design</w:t>
      </w:r>
    </w:p>
    <w:p>
      <w:pPr>
        <w:pStyle w:val="Normal.0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Style w:val="Hyperlink.2"/>
          <w:rFonts w:ascii="Helvetica Neue" w:cs="Helvetica Neue" w:hAnsi="Helvetica Neue" w:eastAsia="Helvetica Neue"/>
          <w:sz w:val="26"/>
          <w:szCs w:val="26"/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sz w:val="26"/>
          <w:szCs w:val="26"/>
        </w:rPr>
        <w:instrText xml:space="preserve"> HYPERLINK "mailto:press@digi-tale.it"</w:instrText>
      </w:r>
      <w:r>
        <w:rPr>
          <w:rStyle w:val="Hyperlink.2"/>
          <w:rFonts w:ascii="Helvetica Neue" w:cs="Helvetica Neue" w:hAnsi="Helvetica Neue" w:eastAsia="Helvetica Neue"/>
          <w:sz w:val="26"/>
          <w:szCs w:val="26"/>
        </w:rPr>
        <w:fldChar w:fldCharType="separate" w:fldLock="0"/>
      </w:r>
      <w:r>
        <w:rPr>
          <w:rStyle w:val="Hyperlink.2"/>
          <w:rFonts w:ascii="Helvetica Neue" w:hAnsi="Helvetica Neue"/>
          <w:sz w:val="26"/>
          <w:szCs w:val="26"/>
          <w:rtl w:val="0"/>
          <w:lang w:val="it-IT"/>
        </w:rPr>
        <w:t>press@digi-tale.it</w:t>
      </w:r>
      <w:r>
        <w:rPr>
          <w:rFonts w:ascii="Helvetica Neue" w:cs="Helvetica Neue" w:hAnsi="Helvetica Neue" w:eastAsia="Helvetica Neue"/>
          <w:sz w:val="26"/>
          <w:szCs w:val="26"/>
        </w:rPr>
        <w:fldChar w:fldCharType="end" w:fldLock="0"/>
      </w:r>
    </w:p>
    <w:p>
      <w:pPr>
        <w:pStyle w:val="Normal.0"/>
        <w:jc w:val="both"/>
      </w:pPr>
      <w:r>
        <w:rPr>
          <w:rFonts w:ascii="Helvetica Neue" w:hAnsi="Helvetica Neue"/>
          <w:sz w:val="26"/>
          <w:szCs w:val="26"/>
          <w:rtl w:val="0"/>
          <w:lang w:val="it-IT"/>
        </w:rPr>
        <w:t xml:space="preserve">346 6062405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line="261" w:lineRule="auto"/>
      <w:ind w:left="109" w:right="274" w:firstLine="0"/>
      <w:jc w:val="right"/>
      <w:rPr>
        <w:sz w:val="16"/>
        <w:szCs w:val="16"/>
      </w:rPr>
    </w:pPr>
    <w:r>
      <w:rPr>
        <w:color w:val="4dbde5"/>
        <w:sz w:val="16"/>
        <w:szCs w:val="16"/>
        <w:u w:color="4dbde5"/>
        <w:rtl w:val="0"/>
        <w:lang w:val="it-IT"/>
      </w:rPr>
      <w:t xml:space="preserve">   MEDAARCH S.R.L. S.T.P. P. IVA 05443180657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color w:val="4dbde5"/>
        <w:sz w:val="16"/>
        <w:szCs w:val="16"/>
        <w:u w:color="4dbde5"/>
      </w:rPr>
      <w:br w:type="textWrapping"/>
    </w:r>
    <w:r>
      <w:rPr>
        <w:color w:val="4dbde5"/>
        <w:sz w:val="16"/>
        <w:szCs w:val="16"/>
        <w:u w:color="4dbde5"/>
        <w:rtl w:val="0"/>
        <w:lang w:val="it-IT"/>
      </w:rPr>
      <w:t>Sede legale: Viale Crispi, 14 Cava de</w:t>
    </w:r>
    <w:r>
      <w:rPr>
        <w:color w:val="4dbde5"/>
        <w:sz w:val="16"/>
        <w:szCs w:val="16"/>
        <w:u w:color="4dbde5"/>
        <w:rtl w:val="0"/>
        <w:lang w:val="it-IT"/>
      </w:rPr>
      <w:t xml:space="preserve">’ </w:t>
    </w:r>
    <w:r>
      <w:rPr>
        <w:color w:val="4dbde5"/>
        <w:sz w:val="16"/>
        <w:szCs w:val="16"/>
        <w:u w:color="4dbde5"/>
        <w:rtl w:val="0"/>
        <w:lang w:val="it-IT"/>
      </w:rPr>
      <w:t>Tirreni</w:t>
    </w:r>
  </w:p>
  <w:p>
    <w:pPr>
      <w:pStyle w:val="Normal.0"/>
      <w:ind w:left="109" w:right="282" w:firstLine="0"/>
      <w:jc w:val="right"/>
      <w:rPr>
        <w:sz w:val="16"/>
        <w:szCs w:val="16"/>
      </w:rPr>
    </w:pPr>
    <w:r>
      <w:rPr>
        <w:color w:val="4dbde5"/>
        <w:sz w:val="16"/>
        <w:szCs w:val="16"/>
        <w:u w:color="4dbde5"/>
        <w:rtl w:val="0"/>
        <w:lang w:val="it-IT"/>
      </w:rPr>
      <w:t xml:space="preserve"> 84013 Salerno, Italy</w:t>
    </w:r>
  </w:p>
  <w:p>
    <w:pPr>
      <w:pStyle w:val="Normal.0"/>
      <w:ind w:left="109" w:right="282" w:firstLine="0"/>
      <w:jc w:val="right"/>
      <w:rPr>
        <w:rStyle w:val="Nessuno"/>
        <w:sz w:val="16"/>
        <w:szCs w:val="16"/>
      </w:rPr>
    </w:pPr>
    <w:r>
      <w:rPr>
        <w:color w:val="4dbde5"/>
        <w:sz w:val="16"/>
        <w:szCs w:val="16"/>
        <w:u w:color="4dbde5"/>
        <w:rtl w:val="0"/>
        <w:lang w:val="it-IT"/>
      </w:rPr>
      <w:t>T. +39 392 5149075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6"/>
        <w:szCs w:val="16"/>
      </w:rPr>
      <w:br w:type="textWrapping"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"mailto:info@medaarch.com"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info@medaarch.com</w:t>
    </w:r>
    <w:r>
      <w:rPr/>
      <w:fldChar w:fldCharType="end" w:fldLock="0"/>
    </w:r>
    <w:r>
      <w:rPr>
        <w:rStyle w:val="Nessuno"/>
        <w:color w:val="4dbde5"/>
        <w:sz w:val="16"/>
        <w:szCs w:val="16"/>
        <w:u w:color="4dbde5"/>
        <w:rtl w:val="0"/>
        <w:lang w:val="it-IT"/>
      </w:rPr>
      <w:t xml:space="preserve">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"http://www.medaarch.com/"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>www.medaarch.com</w:t>
    </w:r>
    <w:r>
      <w:rPr/>
      <w:fldChar w:fldCharType="end" w:fldLock="0"/>
    </w:r>
  </w:p>
  <w:p>
    <w:pPr>
      <w:pStyle w:val="Normal.0"/>
      <w:tabs>
        <w:tab w:val="center" w:pos="4819"/>
        <w:tab w:val="right" w:pos="9612"/>
      </w:tabs>
      <w:rPr>
        <w:rStyle w:val="Nessuno"/>
        <w:color w:val="000000"/>
        <w:u w:color="000000"/>
      </w:rPr>
    </w:pPr>
  </w:p>
  <w:p>
    <w:pPr>
      <w:pStyle w:val="Normal.0"/>
      <w:tabs>
        <w:tab w:val="center" w:pos="4819"/>
        <w:tab w:val="right" w:pos="9612"/>
      </w:tabs>
    </w:pPr>
  </w:p>
  <w:p>
    <w:pPr>
      <w:pStyle w:val="Normal.0"/>
      <w:tabs>
        <w:tab w:val="center" w:pos="4819"/>
        <w:tab w:val="right" w:pos="961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left="5727" w:firstLine="0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708660</wp:posOffset>
          </wp:positionH>
          <wp:positionV relativeFrom="page">
            <wp:posOffset>137160</wp:posOffset>
          </wp:positionV>
          <wp:extent cx="807720" cy="80772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5090160</wp:posOffset>
          </wp:positionH>
          <wp:positionV relativeFrom="page">
            <wp:posOffset>396240</wp:posOffset>
          </wp:positionV>
          <wp:extent cx="1597025" cy="266700"/>
          <wp:effectExtent l="0" t="0" r="0" b="0"/>
          <wp:wrapNone/>
          <wp:docPr id="1073741826" name="officeArt object" descr="MAA logo cia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A logo ciano.jpg" descr="MAA logo ciano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25" cy="266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  <w:lang w:val="it-IT"/>
      </w:rPr>
      <w:t xml:space="preserve">                                                                                 </w:t>
    </w:r>
    <w:r>
      <w:rPr>
        <w:b w:val="1"/>
        <w:bCs w:val="1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563c1"/>
      <w:sz w:val="16"/>
      <w:szCs w:val="16"/>
      <w:u w:val="single" w:color="0563c1"/>
    </w:rPr>
  </w:style>
  <w:style w:type="character" w:styleId="Hyperlink.1">
    <w:name w:val="Hyperlink.1"/>
    <w:basedOn w:val="Nessuno"/>
    <w:next w:val="Hyperlink.1"/>
    <w:rPr>
      <w:color w:val="4dbde5"/>
      <w:sz w:val="16"/>
      <w:szCs w:val="16"/>
      <w:u w:color="4dbde5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360" w:after="80" w:line="240" w:lineRule="auto"/>
      <w:ind w:left="0" w:right="0" w:firstLine="0"/>
      <w:jc w:val="left"/>
      <w:outlineLvl w:val="1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it-IT"/>
    </w:rPr>
  </w:style>
  <w:style w:type="character" w:styleId="Hyperlink.2">
    <w:name w:val="Hyperlink.2"/>
    <w:basedOn w:val="Hyperlink"/>
    <w:next w:val="Hyperlink.2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