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FB18" w14:textId="003C0052" w:rsidR="00887FC1" w:rsidRDefault="00887FC1" w:rsidP="00E87652">
      <w:pPr>
        <w:spacing w:line="320" w:lineRule="exact"/>
        <w:ind w:right="-113"/>
        <w:jc w:val="both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54663B" wp14:editId="7CDCBF6E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292225" cy="12382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19100" w14:textId="2207731C" w:rsidR="00887FC1" w:rsidRDefault="00887FC1" w:rsidP="00E87652">
      <w:pPr>
        <w:spacing w:line="320" w:lineRule="exact"/>
        <w:ind w:right="-113"/>
        <w:jc w:val="both"/>
        <w:rPr>
          <w:rFonts w:ascii="Verdana" w:hAnsi="Verdana" w:cstheme="majorHAnsi"/>
          <w:b/>
          <w:sz w:val="20"/>
          <w:szCs w:val="20"/>
        </w:rPr>
      </w:pPr>
    </w:p>
    <w:p w14:paraId="70E7B299" w14:textId="77777777" w:rsidR="00887FC1" w:rsidRDefault="00887FC1" w:rsidP="00E87652">
      <w:pPr>
        <w:spacing w:line="320" w:lineRule="exact"/>
        <w:ind w:right="-113"/>
        <w:jc w:val="both"/>
        <w:rPr>
          <w:rFonts w:ascii="Verdana" w:hAnsi="Verdana" w:cstheme="majorHAnsi"/>
          <w:b/>
          <w:sz w:val="20"/>
          <w:szCs w:val="20"/>
        </w:rPr>
      </w:pPr>
    </w:p>
    <w:p w14:paraId="7ACBF668" w14:textId="77777777" w:rsidR="00887FC1" w:rsidRDefault="00887FC1" w:rsidP="00E87652">
      <w:pPr>
        <w:spacing w:line="320" w:lineRule="exact"/>
        <w:ind w:right="-113"/>
        <w:jc w:val="both"/>
        <w:rPr>
          <w:rFonts w:ascii="Verdana" w:hAnsi="Verdana" w:cstheme="majorHAnsi"/>
          <w:b/>
          <w:sz w:val="20"/>
          <w:szCs w:val="20"/>
        </w:rPr>
      </w:pPr>
    </w:p>
    <w:p w14:paraId="245EE52C" w14:textId="77777777" w:rsidR="00887FC1" w:rsidRDefault="00887FC1" w:rsidP="00E87652">
      <w:pPr>
        <w:spacing w:line="320" w:lineRule="exact"/>
        <w:ind w:right="-113"/>
        <w:jc w:val="both"/>
        <w:rPr>
          <w:rFonts w:ascii="Verdana" w:hAnsi="Verdana" w:cstheme="majorHAnsi"/>
          <w:b/>
          <w:sz w:val="20"/>
          <w:szCs w:val="20"/>
        </w:rPr>
      </w:pPr>
    </w:p>
    <w:p w14:paraId="75A64A67" w14:textId="18E500DD" w:rsidR="00E87652" w:rsidRPr="00DD3028" w:rsidRDefault="00E87652" w:rsidP="00E87652">
      <w:pPr>
        <w:spacing w:line="320" w:lineRule="exact"/>
        <w:ind w:right="-113"/>
        <w:jc w:val="both"/>
        <w:rPr>
          <w:rFonts w:ascii="Arial" w:hAnsi="Arial" w:cs="Arial"/>
          <w:sz w:val="28"/>
          <w:szCs w:val="28"/>
        </w:rPr>
      </w:pPr>
      <w:r w:rsidRPr="00DD3028">
        <w:rPr>
          <w:rFonts w:ascii="Arial" w:hAnsi="Arial" w:cs="Arial"/>
          <w:b/>
          <w:sz w:val="28"/>
          <w:szCs w:val="28"/>
        </w:rPr>
        <w:t xml:space="preserve">La presenza Eni alla Maker Faire Rome 2021 </w:t>
      </w:r>
    </w:p>
    <w:p w14:paraId="078141F7" w14:textId="3607DBBC" w:rsidR="00E87652" w:rsidRPr="00DD3028" w:rsidRDefault="00E87652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Eni rinnova, per l’ottavo anno consecutivo, la partnership con Innova Camera, l'Azienda Speciale della Camera di Commercio di Roma che organizza Maker Faire Rome - The European Edition, ospitando la Fiera presso i propri spazi di Roma Ostiense, nell’area dell’ex Gazometro, e permettendo così, per qualche giorno, la visione al pubblico di un sito straordinario</w:t>
      </w:r>
      <w:r w:rsidR="004575DC" w:rsidRPr="00DD3028">
        <w:rPr>
          <w:rFonts w:ascii="Arial" w:hAnsi="Arial" w:cs="Arial"/>
          <w:sz w:val="24"/>
          <w:szCs w:val="24"/>
        </w:rPr>
        <w:t>.</w:t>
      </w:r>
      <w:r w:rsidRPr="00DD3028">
        <w:rPr>
          <w:rFonts w:ascii="Arial" w:hAnsi="Arial" w:cs="Arial"/>
          <w:sz w:val="24"/>
          <w:szCs w:val="24"/>
        </w:rPr>
        <w:t xml:space="preserve">. </w:t>
      </w:r>
    </w:p>
    <w:p w14:paraId="04CC4D9E" w14:textId="55606EF5" w:rsidR="00E87652" w:rsidRPr="00DD3028" w:rsidRDefault="00E87652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Eni sarà presente con un’istallazione diffusa lungo il percorso espositivo della Fiera, in cui distribuirà i capitoli di una narrazione</w:t>
      </w:r>
      <w:r w:rsidR="004575DC" w:rsidRPr="00DD3028">
        <w:rPr>
          <w:rFonts w:ascii="Arial" w:hAnsi="Arial" w:cs="Arial"/>
          <w:sz w:val="24"/>
          <w:szCs w:val="24"/>
        </w:rPr>
        <w:t xml:space="preserve"> unica</w:t>
      </w:r>
      <w:r w:rsidRPr="00DD3028">
        <w:rPr>
          <w:rFonts w:ascii="Arial" w:hAnsi="Arial" w:cs="Arial"/>
          <w:sz w:val="24"/>
          <w:szCs w:val="24"/>
        </w:rPr>
        <w:t xml:space="preserve"> su questo “Perimetro dell’Innovazione”, le sue origini e il suo futuro insieme al racconto del proprio messaggio di trasformazione e della propria strategia di innovazione tecnologica.</w:t>
      </w:r>
    </w:p>
    <w:p w14:paraId="76617EB8" w14:textId="097FAEEE" w:rsidR="004575DC" w:rsidRPr="00DD3028" w:rsidRDefault="004575DC" w:rsidP="004575DC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Questo luogo è, infatti, simbolico, perché negli stessi spazi in cui la Roma industriale aveva avviato nei primi del Novecento l’estrazione del gas dal carbone per dare energia all’industria e alla città, nasceranno progetti di innovazione tecnologica che contribuiranno agli obiettivi dell’Agenda 2030.</w:t>
      </w:r>
    </w:p>
    <w:p w14:paraId="60857B69" w14:textId="48148A6F" w:rsidR="003D0114" w:rsidRPr="00DD3028" w:rsidRDefault="003D0114" w:rsidP="00E87652">
      <w:pPr>
        <w:ind w:right="-113"/>
        <w:jc w:val="both"/>
        <w:rPr>
          <w:rFonts w:ascii="Arial" w:hAnsi="Arial" w:cs="Arial"/>
          <w:b/>
          <w:sz w:val="24"/>
          <w:szCs w:val="24"/>
        </w:rPr>
      </w:pPr>
      <w:r w:rsidRPr="00DD3028">
        <w:rPr>
          <w:rFonts w:ascii="Arial" w:hAnsi="Arial" w:cs="Arial"/>
          <w:b/>
          <w:sz w:val="24"/>
          <w:szCs w:val="24"/>
        </w:rPr>
        <w:t xml:space="preserve">Un perimetro dell’Innovazione </w:t>
      </w:r>
      <w:r w:rsidR="002A3129" w:rsidRPr="00DD3028">
        <w:rPr>
          <w:rFonts w:ascii="Arial" w:hAnsi="Arial" w:cs="Arial"/>
          <w:b/>
          <w:sz w:val="24"/>
          <w:szCs w:val="24"/>
        </w:rPr>
        <w:t xml:space="preserve">nel </w:t>
      </w:r>
      <w:r w:rsidRPr="00DD3028">
        <w:rPr>
          <w:rFonts w:ascii="Arial" w:hAnsi="Arial" w:cs="Arial"/>
          <w:b/>
          <w:sz w:val="24"/>
          <w:szCs w:val="24"/>
        </w:rPr>
        <w:t>cuore di Roma</w:t>
      </w:r>
    </w:p>
    <w:p w14:paraId="63BBBA01" w14:textId="3C0A2534" w:rsidR="00E87652" w:rsidRPr="00DD3028" w:rsidRDefault="00461CF3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b/>
          <w:bCs/>
          <w:sz w:val="24"/>
          <w:szCs w:val="24"/>
        </w:rPr>
        <w:t>L’innovazione tecnologica</w:t>
      </w:r>
      <w:r w:rsidRPr="00DD3028">
        <w:rPr>
          <w:rFonts w:ascii="Arial" w:hAnsi="Arial" w:cs="Arial"/>
          <w:sz w:val="24"/>
          <w:szCs w:val="24"/>
        </w:rPr>
        <w:t xml:space="preserve"> è</w:t>
      </w:r>
      <w:r w:rsidR="00476839" w:rsidRPr="00DD3028">
        <w:rPr>
          <w:rFonts w:ascii="Arial" w:hAnsi="Arial" w:cs="Arial"/>
          <w:sz w:val="24"/>
          <w:szCs w:val="24"/>
        </w:rPr>
        <w:t xml:space="preserve"> </w:t>
      </w:r>
      <w:r w:rsidRPr="00DD3028">
        <w:rPr>
          <w:rFonts w:ascii="Arial" w:hAnsi="Arial" w:cs="Arial"/>
          <w:sz w:val="24"/>
          <w:szCs w:val="24"/>
        </w:rPr>
        <w:t xml:space="preserve">la chiave di volta per far fronte a una delle sfide più importanti della contemporaneità: </w:t>
      </w:r>
      <w:r w:rsidRPr="00DD3028">
        <w:rPr>
          <w:rFonts w:ascii="Arial" w:hAnsi="Arial" w:cs="Arial"/>
          <w:b/>
          <w:bCs/>
          <w:sz w:val="24"/>
          <w:szCs w:val="24"/>
        </w:rPr>
        <w:t>garantire a una popolazione mondiale in continua crescita</w:t>
      </w:r>
      <w:r w:rsidRPr="00DD3028">
        <w:rPr>
          <w:rFonts w:ascii="Arial" w:hAnsi="Arial" w:cs="Arial"/>
          <w:sz w:val="24"/>
          <w:szCs w:val="24"/>
        </w:rPr>
        <w:t xml:space="preserve"> un </w:t>
      </w:r>
      <w:r w:rsidRPr="00DD3028">
        <w:rPr>
          <w:rFonts w:ascii="Arial" w:hAnsi="Arial" w:cs="Arial"/>
          <w:b/>
          <w:bCs/>
          <w:sz w:val="24"/>
          <w:szCs w:val="24"/>
        </w:rPr>
        <w:t>accesso all’energia equo, sostenibile e affidabile</w:t>
      </w:r>
      <w:r w:rsidRPr="00DD3028">
        <w:rPr>
          <w:rFonts w:ascii="Arial" w:hAnsi="Arial" w:cs="Arial"/>
          <w:sz w:val="24"/>
          <w:szCs w:val="24"/>
        </w:rPr>
        <w:t xml:space="preserve"> e, allo stesso tempo, </w:t>
      </w:r>
      <w:r w:rsidRPr="00DD3028">
        <w:rPr>
          <w:rFonts w:ascii="Arial" w:hAnsi="Arial" w:cs="Arial"/>
          <w:b/>
          <w:bCs/>
          <w:sz w:val="24"/>
          <w:szCs w:val="24"/>
        </w:rPr>
        <w:t>contrastare il cambiamento climatico</w:t>
      </w:r>
      <w:r w:rsidRPr="00DD3028">
        <w:rPr>
          <w:rFonts w:ascii="Arial" w:hAnsi="Arial" w:cs="Arial"/>
          <w:sz w:val="24"/>
          <w:szCs w:val="24"/>
        </w:rPr>
        <w:t xml:space="preserve"> abbattendo le emissioni di anidride carbonica. </w:t>
      </w:r>
      <w:r w:rsidR="00FE0806" w:rsidRPr="00DD3028">
        <w:rPr>
          <w:rFonts w:ascii="Arial" w:hAnsi="Arial" w:cs="Arial"/>
          <w:sz w:val="24"/>
          <w:szCs w:val="24"/>
        </w:rPr>
        <w:t>Ma p</w:t>
      </w:r>
      <w:r w:rsidR="00524183" w:rsidRPr="00DD3028">
        <w:rPr>
          <w:rFonts w:ascii="Arial" w:hAnsi="Arial" w:cs="Arial"/>
          <w:sz w:val="24"/>
          <w:szCs w:val="24"/>
        </w:rPr>
        <w:t>erché l’innovazione possa “accadere” c’è bisogno di luoghi che possano catalizzarla e trasformarla in concrete iniziative imprenditoriali</w:t>
      </w:r>
      <w:r w:rsidR="00903D60" w:rsidRPr="00DD3028">
        <w:rPr>
          <w:rFonts w:ascii="Arial" w:hAnsi="Arial" w:cs="Arial"/>
          <w:sz w:val="24"/>
          <w:szCs w:val="24"/>
        </w:rPr>
        <w:t xml:space="preserve">, come l’area </w:t>
      </w:r>
      <w:r w:rsidR="00524183" w:rsidRPr="00DD3028">
        <w:rPr>
          <w:rFonts w:ascii="Arial" w:hAnsi="Arial" w:cs="Arial"/>
          <w:sz w:val="24"/>
          <w:szCs w:val="24"/>
        </w:rPr>
        <w:t xml:space="preserve">del </w:t>
      </w:r>
      <w:r w:rsidR="00524183" w:rsidRPr="00DD3028">
        <w:rPr>
          <w:rFonts w:ascii="Arial" w:hAnsi="Arial" w:cs="Arial"/>
          <w:b/>
          <w:bCs/>
          <w:sz w:val="24"/>
          <w:szCs w:val="24"/>
        </w:rPr>
        <w:t>Gazometro</w:t>
      </w:r>
      <w:r w:rsidRPr="00DD3028">
        <w:rPr>
          <w:rFonts w:ascii="Arial" w:hAnsi="Arial" w:cs="Arial"/>
          <w:b/>
          <w:bCs/>
          <w:sz w:val="24"/>
          <w:szCs w:val="24"/>
        </w:rPr>
        <w:t xml:space="preserve"> </w:t>
      </w:r>
      <w:r w:rsidR="00524183" w:rsidRPr="00DD3028">
        <w:rPr>
          <w:rFonts w:ascii="Arial" w:hAnsi="Arial" w:cs="Arial"/>
          <w:b/>
          <w:bCs/>
          <w:sz w:val="24"/>
          <w:szCs w:val="24"/>
        </w:rPr>
        <w:t>Ostiense</w:t>
      </w:r>
      <w:r w:rsidR="00524183" w:rsidRPr="00DD3028">
        <w:rPr>
          <w:rFonts w:ascii="Arial" w:hAnsi="Arial" w:cs="Arial"/>
          <w:sz w:val="24"/>
          <w:szCs w:val="24"/>
        </w:rPr>
        <w:t>.</w:t>
      </w:r>
      <w:r w:rsidR="003D0114" w:rsidRPr="00DD3028">
        <w:rPr>
          <w:rFonts w:ascii="Arial" w:hAnsi="Arial" w:cs="Arial"/>
          <w:sz w:val="24"/>
          <w:szCs w:val="24"/>
        </w:rPr>
        <w:t xml:space="preserve"> </w:t>
      </w:r>
    </w:p>
    <w:p w14:paraId="4FCA4313" w14:textId="40BBF39B" w:rsidR="00903D60" w:rsidRPr="00DD3028" w:rsidRDefault="00476839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Quest’area di Roma è stata inserita all’ottavo posto nel 2020 dal Guardian nella classifica dei quartieri più promettenti d’Europa, unico caso italiano</w:t>
      </w:r>
      <w:r w:rsidR="00524183" w:rsidRPr="00DD3028">
        <w:rPr>
          <w:rFonts w:ascii="Arial" w:hAnsi="Arial" w:cs="Arial"/>
          <w:sz w:val="24"/>
          <w:szCs w:val="24"/>
        </w:rPr>
        <w:t>. Una superficie complessiva di oltre 12 ettari dove Eni sta procedendo al costante recupero delle aree industriali e alle opere di bonifica. In questo contesto architettonico di storia industriale nasce</w:t>
      </w:r>
      <w:r w:rsidR="003D0114" w:rsidRPr="00DD3028">
        <w:rPr>
          <w:rFonts w:ascii="Arial" w:hAnsi="Arial" w:cs="Arial"/>
          <w:sz w:val="24"/>
          <w:szCs w:val="24"/>
        </w:rPr>
        <w:t xml:space="preserve"> così</w:t>
      </w:r>
      <w:r w:rsidR="00524183" w:rsidRPr="00DD3028">
        <w:rPr>
          <w:rFonts w:ascii="Arial" w:hAnsi="Arial" w:cs="Arial"/>
          <w:sz w:val="24"/>
          <w:szCs w:val="24"/>
        </w:rPr>
        <w:t xml:space="preserve"> un vero e proprio “Perimetro dell’Innovazione”.</w:t>
      </w:r>
    </w:p>
    <w:p w14:paraId="68C4651B" w14:textId="05D33DF3" w:rsidR="00E87652" w:rsidRPr="00DD3028" w:rsidRDefault="00E87652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Qui</w:t>
      </w:r>
      <w:r w:rsidR="00524183" w:rsidRPr="00DD3028">
        <w:rPr>
          <w:rFonts w:ascii="Arial" w:hAnsi="Arial" w:cs="Arial"/>
          <w:sz w:val="24"/>
          <w:szCs w:val="24"/>
        </w:rPr>
        <w:t xml:space="preserve"> è stato</w:t>
      </w:r>
      <w:r w:rsidR="003D0114" w:rsidRPr="00DD3028">
        <w:rPr>
          <w:rFonts w:ascii="Arial" w:hAnsi="Arial" w:cs="Arial"/>
          <w:sz w:val="24"/>
          <w:szCs w:val="24"/>
        </w:rPr>
        <w:t xml:space="preserve"> già</w:t>
      </w:r>
      <w:r w:rsidR="00524183" w:rsidRPr="00DD3028">
        <w:rPr>
          <w:rFonts w:ascii="Arial" w:hAnsi="Arial" w:cs="Arial"/>
          <w:sz w:val="24"/>
          <w:szCs w:val="24"/>
        </w:rPr>
        <w:t xml:space="preserve"> inserito </w:t>
      </w:r>
      <w:r w:rsidR="00524183" w:rsidRPr="00DD3028">
        <w:rPr>
          <w:rFonts w:ascii="Arial" w:hAnsi="Arial" w:cs="Arial"/>
          <w:b/>
          <w:bCs/>
          <w:sz w:val="24"/>
          <w:szCs w:val="24"/>
        </w:rPr>
        <w:t>l’headquarter di Joule, la Scuola di Eni per l’Impresa</w:t>
      </w:r>
      <w:r w:rsidR="00524183" w:rsidRPr="00DD3028">
        <w:rPr>
          <w:rFonts w:ascii="Arial" w:hAnsi="Arial" w:cs="Arial"/>
          <w:sz w:val="24"/>
          <w:szCs w:val="24"/>
        </w:rPr>
        <w:t xml:space="preserve">, creata per promuovere la formazione imprenditoriale sostenibile e l’accelerazione di startup con iniziative di business </w:t>
      </w:r>
      <w:r w:rsidR="00692D6C">
        <w:rPr>
          <w:rFonts w:ascii="Arial" w:hAnsi="Arial" w:cs="Arial"/>
          <w:sz w:val="24"/>
          <w:szCs w:val="24"/>
        </w:rPr>
        <w:t xml:space="preserve">inerenti </w:t>
      </w:r>
      <w:r w:rsidR="00524183" w:rsidRPr="00DD3028">
        <w:rPr>
          <w:rFonts w:ascii="Arial" w:hAnsi="Arial" w:cs="Arial"/>
          <w:sz w:val="24"/>
          <w:szCs w:val="24"/>
        </w:rPr>
        <w:t xml:space="preserve">gli ambiti della transizione energetica, della decarbonizzazione e dell’economia circolare. In questo luogo si è insediato di recente anche </w:t>
      </w:r>
      <w:r w:rsidR="00524183" w:rsidRPr="00DD3028">
        <w:rPr>
          <w:rFonts w:ascii="Arial" w:hAnsi="Arial" w:cs="Arial"/>
          <w:b/>
          <w:bCs/>
          <w:sz w:val="24"/>
          <w:szCs w:val="24"/>
        </w:rPr>
        <w:t>ZERO</w:t>
      </w:r>
      <w:r w:rsidR="00524183" w:rsidRPr="00DD3028">
        <w:rPr>
          <w:rFonts w:ascii="Arial" w:hAnsi="Arial" w:cs="Arial"/>
          <w:sz w:val="24"/>
          <w:szCs w:val="24"/>
        </w:rPr>
        <w:t xml:space="preserve">, l’acceleratore clean-tech della rete nazionale di Cassa Depositi e Prestiti (CDP) che ci vede già collaborare con CDP Venture, Lventure, ELIS, Acea, Maire Tecnimont e Microsoft. </w:t>
      </w:r>
    </w:p>
    <w:p w14:paraId="4AB01260" w14:textId="13A2285C" w:rsidR="00CE72EC" w:rsidRPr="00DD3028" w:rsidRDefault="00524183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 xml:space="preserve">Ci saranno aree </w:t>
      </w:r>
      <w:r w:rsidR="00E87652" w:rsidRPr="00DD3028">
        <w:rPr>
          <w:rFonts w:ascii="Arial" w:hAnsi="Arial" w:cs="Arial"/>
          <w:sz w:val="24"/>
          <w:szCs w:val="24"/>
        </w:rPr>
        <w:t xml:space="preserve">in futuro </w:t>
      </w:r>
      <w:r w:rsidRPr="00DD3028">
        <w:rPr>
          <w:rFonts w:ascii="Arial" w:hAnsi="Arial" w:cs="Arial"/>
          <w:sz w:val="24"/>
          <w:szCs w:val="24"/>
        </w:rPr>
        <w:t xml:space="preserve">dedicate allo </w:t>
      </w:r>
      <w:r w:rsidRPr="00DD3028">
        <w:rPr>
          <w:rFonts w:ascii="Arial" w:hAnsi="Arial" w:cs="Arial"/>
          <w:b/>
          <w:bCs/>
          <w:sz w:val="24"/>
          <w:szCs w:val="24"/>
        </w:rPr>
        <w:t>sviluppo e alla sperimentazione per l’innovazione</w:t>
      </w:r>
      <w:r w:rsidRPr="00DD3028">
        <w:rPr>
          <w:rFonts w:ascii="Arial" w:hAnsi="Arial" w:cs="Arial"/>
          <w:sz w:val="24"/>
          <w:szCs w:val="24"/>
        </w:rPr>
        <w:t xml:space="preserve"> di Eni nel campo delle nuove energie.</w:t>
      </w:r>
      <w:r w:rsidR="00E87652" w:rsidRPr="00DD3028">
        <w:rPr>
          <w:rFonts w:ascii="Arial" w:hAnsi="Arial" w:cs="Arial"/>
          <w:sz w:val="24"/>
          <w:szCs w:val="24"/>
        </w:rPr>
        <w:t xml:space="preserve"> </w:t>
      </w:r>
      <w:r w:rsidRPr="00DD3028">
        <w:rPr>
          <w:rFonts w:ascii="Arial" w:hAnsi="Arial" w:cs="Arial"/>
          <w:sz w:val="24"/>
          <w:szCs w:val="24"/>
        </w:rPr>
        <w:t>Iniziative che potranno essere portate avanti anche con la partecipazione di altre imprese, start up, PMI, università e centri di ricerca.</w:t>
      </w:r>
    </w:p>
    <w:p w14:paraId="12DC5880" w14:textId="77777777" w:rsidR="00E87652" w:rsidRPr="00DD3028" w:rsidRDefault="00602A5E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b/>
          <w:sz w:val="24"/>
          <w:szCs w:val="24"/>
        </w:rPr>
        <w:lastRenderedPageBreak/>
        <w:t>L</w:t>
      </w:r>
      <w:r w:rsidR="00461CF3" w:rsidRPr="00DD3028">
        <w:rPr>
          <w:rFonts w:ascii="Arial" w:hAnsi="Arial" w:cs="Arial"/>
          <w:b/>
          <w:sz w:val="24"/>
          <w:szCs w:val="24"/>
        </w:rPr>
        <w:t>a transizione energetica è, prima di tutto, una transizione tecnologica.</w:t>
      </w:r>
      <w:r w:rsidR="00461CF3" w:rsidRPr="00DD3028">
        <w:rPr>
          <w:rFonts w:ascii="Arial" w:hAnsi="Arial" w:cs="Arial"/>
          <w:sz w:val="24"/>
          <w:szCs w:val="24"/>
        </w:rPr>
        <w:t xml:space="preserve"> </w:t>
      </w:r>
    </w:p>
    <w:p w14:paraId="00BE1446" w14:textId="6B40C485" w:rsidR="004575DC" w:rsidRPr="00DD3028" w:rsidRDefault="00476839" w:rsidP="00E87652">
      <w:pPr>
        <w:ind w:right="-113"/>
        <w:jc w:val="both"/>
        <w:rPr>
          <w:rFonts w:ascii="Arial" w:hAnsi="Arial" w:cs="Arial"/>
          <w:sz w:val="24"/>
          <w:szCs w:val="24"/>
        </w:rPr>
      </w:pPr>
      <w:r w:rsidRPr="00DD3028">
        <w:rPr>
          <w:rFonts w:ascii="Arial" w:hAnsi="Arial" w:cs="Arial"/>
          <w:sz w:val="24"/>
          <w:szCs w:val="24"/>
        </w:rPr>
        <w:t>Innovazione tecnologica ed economia circolare, insieme con le competenze, sono</w:t>
      </w:r>
      <w:r w:rsidR="004575DC" w:rsidRPr="00DD3028">
        <w:rPr>
          <w:rFonts w:ascii="Arial" w:hAnsi="Arial" w:cs="Arial"/>
          <w:sz w:val="24"/>
          <w:szCs w:val="24"/>
        </w:rPr>
        <w:t xml:space="preserve"> le</w:t>
      </w:r>
      <w:r w:rsidRPr="00DD3028">
        <w:rPr>
          <w:rFonts w:ascii="Arial" w:hAnsi="Arial" w:cs="Arial"/>
          <w:sz w:val="24"/>
          <w:szCs w:val="24"/>
        </w:rPr>
        <w:t xml:space="preserve"> leve strategiche per raggiungere gli ambiziosi obiettivi di decarbonizzazione che Eni si è data: il raggiungimento della neutralità carbonica di tutti i suoi prodotti e processi al 2050. </w:t>
      </w:r>
      <w:r w:rsidR="00461CF3" w:rsidRPr="00DD3028">
        <w:rPr>
          <w:rFonts w:ascii="Arial" w:hAnsi="Arial" w:cs="Arial"/>
          <w:sz w:val="24"/>
          <w:szCs w:val="24"/>
        </w:rPr>
        <w:t xml:space="preserve">Dalla continua condivisione fra la ricerca e sviluppo e le diverse aree aziendali emerge, ancora una volta, il ruolo fondamentale che le tecnologie hanno </w:t>
      </w:r>
      <w:r w:rsidR="004575DC" w:rsidRPr="00DD3028">
        <w:rPr>
          <w:rFonts w:ascii="Arial" w:hAnsi="Arial" w:cs="Arial"/>
          <w:sz w:val="24"/>
          <w:szCs w:val="24"/>
        </w:rPr>
        <w:t>in questa</w:t>
      </w:r>
      <w:r w:rsidR="00461CF3" w:rsidRPr="00DD3028">
        <w:rPr>
          <w:rFonts w:ascii="Arial" w:hAnsi="Arial" w:cs="Arial"/>
          <w:sz w:val="24"/>
          <w:szCs w:val="24"/>
        </w:rPr>
        <w:t xml:space="preserve"> strategia e come la loro applicazione risulti cruciale nel raggiungimento</w:t>
      </w:r>
      <w:r w:rsidR="004575DC" w:rsidRPr="00DD3028">
        <w:rPr>
          <w:rFonts w:ascii="Arial" w:hAnsi="Arial" w:cs="Arial"/>
          <w:sz w:val="24"/>
          <w:szCs w:val="24"/>
        </w:rPr>
        <w:t xml:space="preserve"> dei suoi obiettivi</w:t>
      </w:r>
      <w:r w:rsidR="00461CF3" w:rsidRPr="00DD3028">
        <w:rPr>
          <w:rFonts w:ascii="Arial" w:hAnsi="Arial" w:cs="Arial"/>
          <w:sz w:val="24"/>
          <w:szCs w:val="24"/>
        </w:rPr>
        <w:t>. Per offrire ai nostri clienti un mix completo di soluzioni a zero emissioni, infatti, dovremo sviluppare processi sempre più efficienti assieme a nuove fonti e nuovi vettori energetici.</w:t>
      </w:r>
    </w:p>
    <w:p w14:paraId="4EF316CE" w14:textId="77777777" w:rsidR="00476839" w:rsidRPr="00DD3028" w:rsidRDefault="00476839">
      <w:pPr>
        <w:ind w:right="-113"/>
        <w:jc w:val="both"/>
        <w:rPr>
          <w:rFonts w:ascii="Arial" w:hAnsi="Arial" w:cs="Arial"/>
          <w:sz w:val="24"/>
          <w:szCs w:val="24"/>
        </w:rPr>
      </w:pPr>
    </w:p>
    <w:sectPr w:rsidR="00476839" w:rsidRPr="00DD3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874C" w14:textId="77777777" w:rsidR="00771DA8" w:rsidRDefault="00771DA8" w:rsidP="009314FF">
      <w:pPr>
        <w:spacing w:after="0" w:line="240" w:lineRule="auto"/>
      </w:pPr>
      <w:r>
        <w:separator/>
      </w:r>
    </w:p>
  </w:endnote>
  <w:endnote w:type="continuationSeparator" w:id="0">
    <w:p w14:paraId="1834C05F" w14:textId="77777777" w:rsidR="00771DA8" w:rsidRDefault="00771DA8" w:rsidP="009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7F78" w14:textId="77777777" w:rsidR="00771DA8" w:rsidRDefault="00771DA8" w:rsidP="009314FF">
      <w:pPr>
        <w:spacing w:after="0" w:line="240" w:lineRule="auto"/>
      </w:pPr>
      <w:r>
        <w:separator/>
      </w:r>
    </w:p>
  </w:footnote>
  <w:footnote w:type="continuationSeparator" w:id="0">
    <w:p w14:paraId="35C7A5EB" w14:textId="77777777" w:rsidR="00771DA8" w:rsidRDefault="00771DA8" w:rsidP="0093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422872"/>
    <w:multiLevelType w:val="hybridMultilevel"/>
    <w:tmpl w:val="9CFAD0CE"/>
    <w:lvl w:ilvl="0" w:tplc="21F04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CAE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C0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A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0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0B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F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AD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7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83"/>
    <w:rsid w:val="00062510"/>
    <w:rsid w:val="002250FA"/>
    <w:rsid w:val="002A3129"/>
    <w:rsid w:val="002B2367"/>
    <w:rsid w:val="003D0114"/>
    <w:rsid w:val="003F2A84"/>
    <w:rsid w:val="004575DC"/>
    <w:rsid w:val="00461CF3"/>
    <w:rsid w:val="00476839"/>
    <w:rsid w:val="00524183"/>
    <w:rsid w:val="005871EE"/>
    <w:rsid w:val="00602A5E"/>
    <w:rsid w:val="00692D6C"/>
    <w:rsid w:val="006B6D68"/>
    <w:rsid w:val="00714CC2"/>
    <w:rsid w:val="007348B8"/>
    <w:rsid w:val="00771DA8"/>
    <w:rsid w:val="007F1C59"/>
    <w:rsid w:val="00832F1E"/>
    <w:rsid w:val="00887FC1"/>
    <w:rsid w:val="00903D60"/>
    <w:rsid w:val="009314FF"/>
    <w:rsid w:val="00B23D18"/>
    <w:rsid w:val="00B25C92"/>
    <w:rsid w:val="00CE72EC"/>
    <w:rsid w:val="00D06B85"/>
    <w:rsid w:val="00DD3028"/>
    <w:rsid w:val="00E87652"/>
    <w:rsid w:val="00FA6411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950F"/>
  <w15:chartTrackingRefBased/>
  <w15:docId w15:val="{BA7BC169-D1B1-4937-AC00-46B6A58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652"/>
  </w:style>
  <w:style w:type="paragraph" w:styleId="Titolo1">
    <w:name w:val="heading 1"/>
    <w:basedOn w:val="Normale"/>
    <w:next w:val="Normale"/>
    <w:link w:val="Titolo1Carattere"/>
    <w:uiPriority w:val="9"/>
    <w:qFormat/>
    <w:rsid w:val="00E8765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765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765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765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765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765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765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765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765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76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76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76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76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76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76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7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7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7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76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76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76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7652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E87652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E87652"/>
    <w:rPr>
      <w:i/>
      <w:iCs/>
      <w:color w:val="auto"/>
    </w:rPr>
  </w:style>
  <w:style w:type="paragraph" w:styleId="Nessunaspaziatura">
    <w:name w:val="No Spacing"/>
    <w:uiPriority w:val="1"/>
    <w:qFormat/>
    <w:rsid w:val="00E8765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76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765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76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7652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E8765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87652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E8765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87652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E87652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2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AA5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2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21380">
                                                                      <w:marLeft w:val="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66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19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4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C1D4-0AB8-466F-8853-DE7578A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 Gloria</dc:creator>
  <cp:keywords/>
  <dc:description/>
  <cp:lastModifiedBy>Blasco Marcellina</cp:lastModifiedBy>
  <cp:revision>3</cp:revision>
  <dcterms:created xsi:type="dcterms:W3CDTF">2021-09-14T14:41:00Z</dcterms:created>
  <dcterms:modified xsi:type="dcterms:W3CDTF">2021-09-14T15:02:00Z</dcterms:modified>
</cp:coreProperties>
</file>